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B508" w14:textId="77777777" w:rsidR="009C55D8" w:rsidRPr="0090586B" w:rsidRDefault="00C435E0" w:rsidP="00C435E0">
      <w:pPr>
        <w:jc w:val="center"/>
        <w:rPr>
          <w:b/>
          <w:sz w:val="28"/>
        </w:rPr>
      </w:pPr>
      <w:bookmarkStart w:id="0" w:name="_GoBack"/>
      <w:bookmarkEnd w:id="0"/>
      <w:r w:rsidRPr="0090586B">
        <w:rPr>
          <w:b/>
          <w:sz w:val="28"/>
        </w:rPr>
        <w:t xml:space="preserve">Enterprise Special Scholarship </w:t>
      </w:r>
      <w:r w:rsidR="001963AA" w:rsidRPr="0090586B">
        <w:rPr>
          <w:b/>
          <w:sz w:val="28"/>
        </w:rPr>
        <w:t>P</w:t>
      </w:r>
      <w:r w:rsidR="001963AA" w:rsidRPr="0090586B">
        <w:rPr>
          <w:rFonts w:hint="eastAsia"/>
          <w:b/>
          <w:sz w:val="28"/>
        </w:rPr>
        <w:t>olicy</w:t>
      </w:r>
    </w:p>
    <w:p w14:paraId="7655D768" w14:textId="77777777" w:rsidR="00892709" w:rsidRPr="00502AFA" w:rsidRDefault="00892709">
      <w:pPr>
        <w:rPr>
          <w:b/>
        </w:rPr>
      </w:pPr>
      <w:r w:rsidRPr="00502AFA">
        <w:rPr>
          <w:b/>
        </w:rPr>
        <w:t>1</w:t>
      </w:r>
      <w:r w:rsidRPr="00502AFA">
        <w:rPr>
          <w:rFonts w:hint="eastAsia"/>
          <w:b/>
        </w:rPr>
        <w:t>.</w:t>
      </w:r>
      <w:r w:rsidRPr="00502AFA">
        <w:rPr>
          <w:b/>
        </w:rPr>
        <w:t xml:space="preserve"> P</w:t>
      </w:r>
      <w:r w:rsidRPr="00502AFA">
        <w:rPr>
          <w:rFonts w:hint="eastAsia"/>
          <w:b/>
        </w:rPr>
        <w:t>rinciple</w:t>
      </w:r>
      <w:r w:rsidRPr="00502AFA">
        <w:rPr>
          <w:b/>
        </w:rPr>
        <w:t xml:space="preserve"> of Operation</w:t>
      </w:r>
    </w:p>
    <w:p w14:paraId="5635B960" w14:textId="77777777" w:rsidR="00892709" w:rsidRDefault="00892709">
      <w:r>
        <w:t>T</w:t>
      </w:r>
      <w:r w:rsidRPr="00892709">
        <w:t xml:space="preserve">o encourage </w:t>
      </w:r>
      <w:r>
        <w:t xml:space="preserve">the </w:t>
      </w:r>
      <w:r w:rsidRPr="00892709">
        <w:t xml:space="preserve">students to study hard, work hard, and </w:t>
      </w:r>
      <w:r w:rsidR="0063268D" w:rsidRPr="0063268D">
        <w:t>develop in an all-round way</w:t>
      </w:r>
      <w:r w:rsidRPr="00892709">
        <w:t xml:space="preserve">, promote the formation of </w:t>
      </w:r>
      <w:r w:rsidR="0063268D">
        <w:t>a research-led</w:t>
      </w:r>
      <w:r w:rsidRPr="00892709">
        <w:t xml:space="preserve"> atmosphere, and cultivate more outstanding talents in the integrated circuit industry urgently needed by enterprises and industries.</w:t>
      </w:r>
      <w:r>
        <w:t xml:space="preserve"> </w:t>
      </w:r>
      <w:r w:rsidRPr="00892709">
        <w:t>The Enterprise Special Scholarship is established</w:t>
      </w:r>
      <w:r>
        <w:t xml:space="preserve"> w</w:t>
      </w:r>
      <w:r w:rsidRPr="00892709">
        <w:t xml:space="preserve">ith the support of </w:t>
      </w:r>
      <w:r>
        <w:t xml:space="preserve">the </w:t>
      </w:r>
      <w:r w:rsidRPr="00892709">
        <w:t>corporation.</w:t>
      </w:r>
    </w:p>
    <w:p w14:paraId="661576CF" w14:textId="63EC9321" w:rsidR="00892709" w:rsidRPr="00502AFA" w:rsidRDefault="00172D21" w:rsidP="00892709">
      <w:pPr>
        <w:rPr>
          <w:b/>
        </w:rPr>
      </w:pPr>
      <w:r w:rsidRPr="00502AFA">
        <w:rPr>
          <w:b/>
        </w:rPr>
        <w:t>2. T</w:t>
      </w:r>
      <w:r w:rsidR="00892709" w:rsidRPr="00502AFA">
        <w:rPr>
          <w:b/>
        </w:rPr>
        <w:t>he</w:t>
      </w:r>
      <w:bookmarkStart w:id="1" w:name="OLE_LINK5"/>
      <w:bookmarkStart w:id="2" w:name="OLE_LINK6"/>
      <w:r w:rsidRPr="00502AFA">
        <w:rPr>
          <w:b/>
        </w:rPr>
        <w:t xml:space="preserve"> Scholarship </w:t>
      </w:r>
      <w:bookmarkEnd w:id="1"/>
      <w:bookmarkEnd w:id="2"/>
      <w:r w:rsidR="00892709" w:rsidRPr="00502AFA">
        <w:rPr>
          <w:b/>
        </w:rPr>
        <w:t xml:space="preserve">will be </w:t>
      </w:r>
      <w:r w:rsidR="00E17CCA">
        <w:rPr>
          <w:rFonts w:hint="eastAsia"/>
          <w:b/>
        </w:rPr>
        <w:t>selected</w:t>
      </w:r>
      <w:r w:rsidR="00892709" w:rsidRPr="00502AFA">
        <w:rPr>
          <w:b/>
        </w:rPr>
        <w:t xml:space="preserve"> once a year.</w:t>
      </w:r>
    </w:p>
    <w:p w14:paraId="607BC25B" w14:textId="1899553C" w:rsidR="00892709" w:rsidRPr="00502AFA" w:rsidRDefault="00172D21" w:rsidP="00892709">
      <w:pPr>
        <w:rPr>
          <w:b/>
        </w:rPr>
      </w:pPr>
      <w:r w:rsidRPr="00502AFA">
        <w:rPr>
          <w:b/>
        </w:rPr>
        <w:t>3. T</w:t>
      </w:r>
      <w:r w:rsidR="00892709" w:rsidRPr="00502AFA">
        <w:rPr>
          <w:b/>
        </w:rPr>
        <w:t xml:space="preserve">he </w:t>
      </w:r>
      <w:r w:rsidRPr="00502AFA">
        <w:rPr>
          <w:b/>
        </w:rPr>
        <w:t>E</w:t>
      </w:r>
      <w:r w:rsidR="00892709" w:rsidRPr="00502AFA">
        <w:rPr>
          <w:b/>
        </w:rPr>
        <w:t>nterprise will award honorary certificates and bonuses to the students who receive the scholarship.</w:t>
      </w:r>
    </w:p>
    <w:p w14:paraId="06DC1120" w14:textId="77777777" w:rsidR="00DF2640" w:rsidRDefault="00172D21" w:rsidP="00892709">
      <w:pPr>
        <w:rPr>
          <w:b/>
        </w:rPr>
      </w:pPr>
      <w:r w:rsidRPr="00502AFA">
        <w:rPr>
          <w:b/>
        </w:rPr>
        <w:t>4</w:t>
      </w:r>
      <w:r w:rsidR="00D65767" w:rsidRPr="00502AFA">
        <w:rPr>
          <w:b/>
        </w:rPr>
        <w:t xml:space="preserve">. </w:t>
      </w:r>
      <w:r w:rsidR="00DF2640">
        <w:rPr>
          <w:b/>
        </w:rPr>
        <w:t>Selection Criteria</w:t>
      </w:r>
    </w:p>
    <w:p w14:paraId="4389B9F6" w14:textId="77777777" w:rsidR="00892709" w:rsidRPr="00502AFA" w:rsidRDefault="00DF2640" w:rsidP="00892709">
      <w:pPr>
        <w:rPr>
          <w:b/>
        </w:rPr>
      </w:pPr>
      <w:r>
        <w:rPr>
          <w:b/>
        </w:rPr>
        <w:t xml:space="preserve">4.1 </w:t>
      </w:r>
      <w:r w:rsidR="00172D21" w:rsidRPr="00502AFA">
        <w:rPr>
          <w:b/>
        </w:rPr>
        <w:t>Eligibility to apply</w:t>
      </w:r>
    </w:p>
    <w:p w14:paraId="15AFFB32" w14:textId="77E304D0" w:rsidR="00172D21" w:rsidRPr="005C1296" w:rsidRDefault="00D65767" w:rsidP="00892709">
      <w:r>
        <w:t>4.</w:t>
      </w:r>
      <w:r w:rsidR="009A7305">
        <w:t>1.</w:t>
      </w:r>
      <w:r>
        <w:t>1</w:t>
      </w:r>
      <w:r w:rsidR="00892709">
        <w:t xml:space="preserve"> Students enrolled </w:t>
      </w:r>
      <w:r w:rsidR="00352643">
        <w:rPr>
          <w:rFonts w:hint="eastAsia"/>
        </w:rPr>
        <w:t>in</w:t>
      </w:r>
      <w:r w:rsidR="00352643">
        <w:t xml:space="preserve"> the</w:t>
      </w:r>
      <w:r w:rsidR="00892709">
        <w:t xml:space="preserve"> </w:t>
      </w:r>
      <w:r w:rsidR="00172D21">
        <w:t>School of CHIP</w:t>
      </w:r>
      <w:r w:rsidR="00352643">
        <w:rPr>
          <w:rFonts w:hint="eastAsia"/>
        </w:rPr>
        <w:t xml:space="preserve"> </w:t>
      </w:r>
      <w:r w:rsidR="005C1296">
        <w:rPr>
          <w:rFonts w:hint="eastAsia"/>
        </w:rPr>
        <w:t xml:space="preserve">for </w:t>
      </w:r>
      <w:r w:rsidR="004D7243">
        <w:t>at least one year</w:t>
      </w:r>
      <w:r w:rsidR="005C1296">
        <w:rPr>
          <w:rFonts w:hint="eastAsia"/>
        </w:rPr>
        <w:t>.</w:t>
      </w:r>
    </w:p>
    <w:p w14:paraId="1B446510" w14:textId="184BCAB4" w:rsidR="00172D21" w:rsidRDefault="00D65767" w:rsidP="00892709">
      <w:r>
        <w:t>4.</w:t>
      </w:r>
      <w:r w:rsidR="009A7305">
        <w:t>1.</w:t>
      </w:r>
      <w:r>
        <w:t>2</w:t>
      </w:r>
      <w:r w:rsidR="00892709">
        <w:t xml:space="preserve"> Abide by the constitution and laws, adhere to the rules and regulations, and have good mora</w:t>
      </w:r>
      <w:r w:rsidR="004D7243">
        <w:t xml:space="preserve">l character and </w:t>
      </w:r>
      <w:proofErr w:type="spellStart"/>
      <w:r w:rsidR="00240014">
        <w:t>behaviour</w:t>
      </w:r>
      <w:proofErr w:type="spellEnd"/>
      <w:r w:rsidR="00240014">
        <w:t xml:space="preserve"> </w:t>
      </w:r>
      <w:r w:rsidR="004D7243">
        <w:t>habits</w:t>
      </w:r>
      <w:r w:rsidR="005C1296">
        <w:t>.</w:t>
      </w:r>
    </w:p>
    <w:p w14:paraId="29E5DD9F" w14:textId="79042ED9" w:rsidR="00892709" w:rsidRDefault="00D65767" w:rsidP="00892709">
      <w:r>
        <w:t>4.</w:t>
      </w:r>
      <w:r w:rsidR="009A7305">
        <w:t>1.</w:t>
      </w:r>
      <w:r>
        <w:t>3</w:t>
      </w:r>
      <w:r w:rsidR="00892709">
        <w:t xml:space="preserve"> Diligent in studying, excellent academic performance, completion of the learning tasks specified in the teaching plan for the academic year under review, and pas</w:t>
      </w:r>
      <w:r w:rsidR="004D7243">
        <w:t xml:space="preserve">sing all </w:t>
      </w:r>
      <w:r w:rsidR="00352643">
        <w:rPr>
          <w:rFonts w:hint="eastAsia"/>
        </w:rPr>
        <w:t>modules</w:t>
      </w:r>
      <w:r w:rsidR="004D7243">
        <w:t xml:space="preserve"> </w:t>
      </w:r>
      <w:r w:rsidR="00352643">
        <w:rPr>
          <w:rFonts w:hint="eastAsia"/>
        </w:rPr>
        <w:t xml:space="preserve">without </w:t>
      </w:r>
      <w:proofErr w:type="spellStart"/>
      <w:r w:rsidR="00352643">
        <w:rPr>
          <w:rFonts w:hint="eastAsia"/>
        </w:rPr>
        <w:t>resit</w:t>
      </w:r>
      <w:proofErr w:type="spellEnd"/>
      <w:r w:rsidR="005C1296">
        <w:t>.</w:t>
      </w:r>
    </w:p>
    <w:p w14:paraId="7273E930" w14:textId="77777777" w:rsidR="00892709" w:rsidRPr="00502AFA" w:rsidRDefault="00DF2640" w:rsidP="00892709">
      <w:pPr>
        <w:rPr>
          <w:b/>
        </w:rPr>
      </w:pPr>
      <w:r>
        <w:rPr>
          <w:b/>
        </w:rPr>
        <w:t>4.2</w:t>
      </w:r>
      <w:r w:rsidR="00172D21" w:rsidRPr="00502AFA">
        <w:rPr>
          <w:b/>
        </w:rPr>
        <w:t xml:space="preserve"> Ineligibility to apply</w:t>
      </w:r>
    </w:p>
    <w:p w14:paraId="63C5BAC4" w14:textId="2EAC26D8" w:rsidR="00172D21" w:rsidRDefault="009A7305" w:rsidP="00892709">
      <w:r>
        <w:t>4</w:t>
      </w:r>
      <w:r w:rsidR="00D65767">
        <w:t>.</w:t>
      </w:r>
      <w:r>
        <w:t>2.</w:t>
      </w:r>
      <w:r w:rsidR="00D65767">
        <w:t>1</w:t>
      </w:r>
      <w:r w:rsidR="00892709">
        <w:t xml:space="preserve"> </w:t>
      </w:r>
      <w:r w:rsidR="004D7243">
        <w:t>V</w:t>
      </w:r>
      <w:r w:rsidR="004D7243" w:rsidRPr="004D7243">
        <w:t>iolate</w:t>
      </w:r>
      <w:r w:rsidR="004D7243">
        <w:t xml:space="preserve">d the </w:t>
      </w:r>
      <w:r w:rsidR="00240014">
        <w:t xml:space="preserve">constitution </w:t>
      </w:r>
      <w:r w:rsidR="004D7243">
        <w:t>and laws</w:t>
      </w:r>
    </w:p>
    <w:p w14:paraId="339AD36F" w14:textId="60C3E483" w:rsidR="004D7243" w:rsidRDefault="009A7305" w:rsidP="00892709">
      <w:r>
        <w:t>4.2</w:t>
      </w:r>
      <w:r w:rsidR="00D65767">
        <w:t>.2</w:t>
      </w:r>
      <w:r w:rsidR="00892709">
        <w:t xml:space="preserve"> </w:t>
      </w:r>
      <w:r w:rsidR="004D7243">
        <w:t>C</w:t>
      </w:r>
      <w:r w:rsidR="004D7243" w:rsidRPr="004D7243">
        <w:t xml:space="preserve">riticized or punished for violating </w:t>
      </w:r>
      <w:r w:rsidR="004D7243">
        <w:t>university</w:t>
      </w:r>
      <w:r w:rsidR="004D7243" w:rsidRPr="004D7243">
        <w:t xml:space="preserve"> discipline</w:t>
      </w:r>
    </w:p>
    <w:p w14:paraId="55AE282F" w14:textId="0C53029E" w:rsidR="00172D21" w:rsidRDefault="009A7305" w:rsidP="00892709">
      <w:r>
        <w:t>4.2</w:t>
      </w:r>
      <w:r w:rsidR="00D65767">
        <w:t>.3</w:t>
      </w:r>
      <w:r w:rsidR="004D7243">
        <w:t xml:space="preserve"> </w:t>
      </w:r>
      <w:r w:rsidR="004D7243" w:rsidRPr="004D7243">
        <w:t xml:space="preserve">Unexplained </w:t>
      </w:r>
      <w:r w:rsidR="004D7243">
        <w:t>a</w:t>
      </w:r>
      <w:r w:rsidR="004D7243" w:rsidRPr="004D7243">
        <w:t>bsences</w:t>
      </w:r>
    </w:p>
    <w:p w14:paraId="15486B45" w14:textId="4C9F618D" w:rsidR="00172D21" w:rsidRDefault="009A7305" w:rsidP="00892709">
      <w:r>
        <w:t>4.2</w:t>
      </w:r>
      <w:r w:rsidR="00D65767">
        <w:t>.4</w:t>
      </w:r>
      <w:r w:rsidR="004D7243">
        <w:t xml:space="preserve"> Failed in any modules</w:t>
      </w:r>
    </w:p>
    <w:p w14:paraId="1647E187" w14:textId="41D51448" w:rsidR="00892709" w:rsidRDefault="009A7305" w:rsidP="00892709">
      <w:r>
        <w:t>4.2</w:t>
      </w:r>
      <w:r w:rsidR="00D65767">
        <w:t>.5</w:t>
      </w:r>
      <w:r w:rsidR="00892709">
        <w:t xml:space="preserve"> Providing false ma</w:t>
      </w:r>
      <w:r w:rsidR="004D7243">
        <w:t>terials</w:t>
      </w:r>
    </w:p>
    <w:p w14:paraId="5EA3B901" w14:textId="722C2DB4" w:rsidR="00892709" w:rsidRPr="00502AFA" w:rsidRDefault="009A7305" w:rsidP="00892709">
      <w:pPr>
        <w:rPr>
          <w:b/>
        </w:rPr>
      </w:pPr>
      <w:r>
        <w:rPr>
          <w:b/>
        </w:rPr>
        <w:t>5</w:t>
      </w:r>
      <w:r w:rsidR="00D65767" w:rsidRPr="00502AFA">
        <w:rPr>
          <w:b/>
        </w:rPr>
        <w:t xml:space="preserve">. </w:t>
      </w:r>
      <w:r w:rsidR="00987EA4" w:rsidRPr="00502AFA">
        <w:rPr>
          <w:b/>
        </w:rPr>
        <w:t>Types of Awards</w:t>
      </w:r>
    </w:p>
    <w:p w14:paraId="49FD47B6" w14:textId="3CD7DF58" w:rsidR="00987EA4" w:rsidRDefault="009A7305" w:rsidP="00892709">
      <w:r>
        <w:t>5</w:t>
      </w:r>
      <w:r w:rsidR="00987EA4">
        <w:t>.1 S</w:t>
      </w:r>
      <w:r w:rsidR="00892709">
        <w:t xml:space="preserve">tandards and </w:t>
      </w:r>
      <w:r w:rsidR="00987EA4">
        <w:t>Q</w:t>
      </w:r>
      <w:r w:rsidR="00892709">
        <w:t xml:space="preserve">uotas </w:t>
      </w:r>
    </w:p>
    <w:p w14:paraId="14B4DD9F" w14:textId="40A01307" w:rsidR="00892709" w:rsidRDefault="00892709" w:rsidP="00892709">
      <w:r>
        <w:t>The annual amount and quota:</w:t>
      </w: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3505"/>
        <w:gridCol w:w="2790"/>
        <w:gridCol w:w="2399"/>
      </w:tblGrid>
      <w:tr w:rsidR="00502AFA" w:rsidRPr="00D60069" w14:paraId="64174A83" w14:textId="77777777" w:rsidTr="00F03391">
        <w:trPr>
          <w:trHeight w:val="924"/>
        </w:trPr>
        <w:tc>
          <w:tcPr>
            <w:tcW w:w="3505" w:type="dxa"/>
          </w:tcPr>
          <w:p w14:paraId="79A6E1B1" w14:textId="77777777" w:rsidR="00502AFA" w:rsidRPr="00502AFA" w:rsidRDefault="00502AFA" w:rsidP="00623886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Types of Awards</w:t>
            </w:r>
          </w:p>
        </w:tc>
        <w:tc>
          <w:tcPr>
            <w:tcW w:w="2790" w:type="dxa"/>
          </w:tcPr>
          <w:p w14:paraId="122D47B4" w14:textId="77777777" w:rsidR="00502AFA" w:rsidRPr="00502AFA" w:rsidRDefault="00502AFA" w:rsidP="00502AFA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Scholarship Criteria</w:t>
            </w:r>
            <w:r w:rsidRPr="00502AFA">
              <w:rPr>
                <w:rFonts w:hint="eastAsia"/>
                <w:b/>
              </w:rPr>
              <w:t>（</w:t>
            </w:r>
            <w:r w:rsidRPr="00502AFA">
              <w:rPr>
                <w:b/>
              </w:rPr>
              <w:t>RMB</w:t>
            </w:r>
            <w:r w:rsidRPr="00502AFA">
              <w:rPr>
                <w:rFonts w:hint="eastAsia"/>
                <w:b/>
              </w:rPr>
              <w:t>/Y</w:t>
            </w:r>
            <w:r w:rsidRPr="00502AFA">
              <w:rPr>
                <w:b/>
              </w:rPr>
              <w:t>ear</w:t>
            </w:r>
            <w:r w:rsidRPr="00502AFA">
              <w:rPr>
                <w:rFonts w:hint="eastAsia"/>
                <w:b/>
              </w:rPr>
              <w:t>）</w:t>
            </w:r>
          </w:p>
        </w:tc>
        <w:tc>
          <w:tcPr>
            <w:tcW w:w="2399" w:type="dxa"/>
          </w:tcPr>
          <w:p w14:paraId="6E24765E" w14:textId="77777777" w:rsidR="00502AFA" w:rsidRPr="00502AFA" w:rsidRDefault="00502AFA" w:rsidP="00502AFA">
            <w:pPr>
              <w:spacing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 xml:space="preserve">Quota </w:t>
            </w:r>
          </w:p>
          <w:p w14:paraId="07DDD3E9" w14:textId="39BFC3FF" w:rsidR="00502AFA" w:rsidRPr="00502AFA" w:rsidRDefault="00502AFA" w:rsidP="00502AFA">
            <w:pPr>
              <w:spacing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(</w:t>
            </w:r>
            <w:r w:rsidR="00240014">
              <w:rPr>
                <w:b/>
              </w:rPr>
              <w:t>N</w:t>
            </w:r>
            <w:r w:rsidRPr="00502AFA">
              <w:rPr>
                <w:b/>
              </w:rPr>
              <w:t>umber of students)</w:t>
            </w:r>
          </w:p>
        </w:tc>
      </w:tr>
      <w:tr w:rsidR="00502AFA" w:rsidRPr="00D60069" w14:paraId="2CC2A872" w14:textId="77777777" w:rsidTr="00623886">
        <w:trPr>
          <w:trHeight w:val="485"/>
        </w:trPr>
        <w:tc>
          <w:tcPr>
            <w:tcW w:w="3505" w:type="dxa"/>
          </w:tcPr>
          <w:p w14:paraId="6C927E9F" w14:textId="77777777" w:rsidR="00502AFA" w:rsidRPr="00502AFA" w:rsidRDefault="00502AFA" w:rsidP="00502AFA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Special Prize</w:t>
            </w:r>
          </w:p>
        </w:tc>
        <w:tc>
          <w:tcPr>
            <w:tcW w:w="2790" w:type="dxa"/>
          </w:tcPr>
          <w:p w14:paraId="4B107D57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2</w:t>
            </w:r>
            <w:r w:rsidRPr="00502AFA">
              <w:rPr>
                <w:rFonts w:hint="eastAsia"/>
              </w:rPr>
              <w:t>0</w:t>
            </w:r>
            <w:r w:rsidRPr="00502AFA">
              <w:t>,</w:t>
            </w:r>
            <w:r w:rsidRPr="00502AFA">
              <w:rPr>
                <w:rFonts w:hint="eastAsia"/>
              </w:rPr>
              <w:t>00</w:t>
            </w:r>
            <w:r w:rsidRPr="00502AFA">
              <w:t>0</w:t>
            </w:r>
          </w:p>
        </w:tc>
        <w:tc>
          <w:tcPr>
            <w:tcW w:w="2399" w:type="dxa"/>
          </w:tcPr>
          <w:p w14:paraId="52A55BE1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1</w:t>
            </w:r>
          </w:p>
        </w:tc>
      </w:tr>
      <w:tr w:rsidR="00502AFA" w:rsidRPr="00D60069" w14:paraId="6E4D4945" w14:textId="77777777" w:rsidTr="00623886">
        <w:trPr>
          <w:trHeight w:val="512"/>
        </w:trPr>
        <w:tc>
          <w:tcPr>
            <w:tcW w:w="3505" w:type="dxa"/>
          </w:tcPr>
          <w:p w14:paraId="42C4F1DC" w14:textId="77777777" w:rsidR="00502AFA" w:rsidRPr="00502AFA" w:rsidRDefault="00502AFA" w:rsidP="00502AFA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First Prize</w:t>
            </w:r>
          </w:p>
        </w:tc>
        <w:tc>
          <w:tcPr>
            <w:tcW w:w="2790" w:type="dxa"/>
          </w:tcPr>
          <w:p w14:paraId="187F5399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10,0</w:t>
            </w:r>
            <w:r w:rsidRPr="00502AFA">
              <w:rPr>
                <w:rFonts w:hint="eastAsia"/>
              </w:rPr>
              <w:t>00</w:t>
            </w:r>
          </w:p>
        </w:tc>
        <w:tc>
          <w:tcPr>
            <w:tcW w:w="2399" w:type="dxa"/>
          </w:tcPr>
          <w:p w14:paraId="67B6E3C7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2</w:t>
            </w:r>
          </w:p>
        </w:tc>
      </w:tr>
      <w:tr w:rsidR="00502AFA" w:rsidRPr="00D60069" w14:paraId="77C34C29" w14:textId="77777777" w:rsidTr="00623886">
        <w:trPr>
          <w:trHeight w:val="395"/>
        </w:trPr>
        <w:tc>
          <w:tcPr>
            <w:tcW w:w="3505" w:type="dxa"/>
          </w:tcPr>
          <w:p w14:paraId="2600BF33" w14:textId="77777777" w:rsidR="00502AFA" w:rsidRPr="00502AFA" w:rsidRDefault="00502AFA" w:rsidP="00623886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lastRenderedPageBreak/>
              <w:t>Second Prize</w:t>
            </w:r>
          </w:p>
        </w:tc>
        <w:tc>
          <w:tcPr>
            <w:tcW w:w="2790" w:type="dxa"/>
          </w:tcPr>
          <w:p w14:paraId="05B3C6FF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6,0</w:t>
            </w:r>
            <w:r w:rsidRPr="00502AFA">
              <w:rPr>
                <w:rFonts w:hint="eastAsia"/>
              </w:rPr>
              <w:t>00</w:t>
            </w:r>
          </w:p>
        </w:tc>
        <w:tc>
          <w:tcPr>
            <w:tcW w:w="2399" w:type="dxa"/>
          </w:tcPr>
          <w:p w14:paraId="5CE5D257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3</w:t>
            </w:r>
          </w:p>
        </w:tc>
      </w:tr>
      <w:tr w:rsidR="00502AFA" w:rsidRPr="00D60069" w14:paraId="22CE340F" w14:textId="77777777" w:rsidTr="00623886">
        <w:trPr>
          <w:trHeight w:val="404"/>
        </w:trPr>
        <w:tc>
          <w:tcPr>
            <w:tcW w:w="3505" w:type="dxa"/>
          </w:tcPr>
          <w:p w14:paraId="1A4DCB11" w14:textId="77777777" w:rsidR="00502AFA" w:rsidRPr="00502AFA" w:rsidRDefault="00502AFA" w:rsidP="00623886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>Third Prize</w:t>
            </w:r>
          </w:p>
        </w:tc>
        <w:tc>
          <w:tcPr>
            <w:tcW w:w="2790" w:type="dxa"/>
          </w:tcPr>
          <w:p w14:paraId="3573FC8E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4,0</w:t>
            </w:r>
            <w:r w:rsidRPr="00502AFA">
              <w:rPr>
                <w:rFonts w:hint="eastAsia"/>
              </w:rPr>
              <w:t>00</w:t>
            </w:r>
          </w:p>
        </w:tc>
        <w:tc>
          <w:tcPr>
            <w:tcW w:w="2399" w:type="dxa"/>
          </w:tcPr>
          <w:p w14:paraId="3DACA1F6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3</w:t>
            </w:r>
          </w:p>
        </w:tc>
      </w:tr>
      <w:tr w:rsidR="00502AFA" w:rsidRPr="00D60069" w14:paraId="0D8C923C" w14:textId="77777777" w:rsidTr="00623886">
        <w:trPr>
          <w:trHeight w:val="503"/>
        </w:trPr>
        <w:tc>
          <w:tcPr>
            <w:tcW w:w="3505" w:type="dxa"/>
            <w:shd w:val="clear" w:color="auto" w:fill="D9E2F3" w:themeFill="accent5" w:themeFillTint="33"/>
          </w:tcPr>
          <w:p w14:paraId="5BAFE72F" w14:textId="77777777" w:rsidR="00502AFA" w:rsidRPr="00502AFA" w:rsidRDefault="00502AFA" w:rsidP="00502AFA">
            <w:pPr>
              <w:spacing w:before="120" w:after="120" w:line="360" w:lineRule="auto"/>
              <w:jc w:val="center"/>
              <w:rPr>
                <w:b/>
              </w:rPr>
            </w:pPr>
            <w:r w:rsidRPr="00502AFA">
              <w:rPr>
                <w:b/>
              </w:rPr>
              <w:t xml:space="preserve">Total Amount and </w:t>
            </w:r>
            <w:r w:rsidR="00F46AFE">
              <w:rPr>
                <w:b/>
              </w:rPr>
              <w:t>N</w:t>
            </w:r>
            <w:r w:rsidRPr="00502AFA">
              <w:rPr>
                <w:b/>
              </w:rPr>
              <w:t>umber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0644D7B6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70,000</w:t>
            </w:r>
          </w:p>
        </w:tc>
        <w:tc>
          <w:tcPr>
            <w:tcW w:w="2399" w:type="dxa"/>
            <w:shd w:val="clear" w:color="auto" w:fill="D9E2F3" w:themeFill="accent5" w:themeFillTint="33"/>
          </w:tcPr>
          <w:p w14:paraId="1A14083B" w14:textId="77777777" w:rsidR="00502AFA" w:rsidRPr="00502AFA" w:rsidRDefault="00502AFA" w:rsidP="00623886">
            <w:pPr>
              <w:spacing w:before="120" w:after="120" w:line="360" w:lineRule="auto"/>
              <w:jc w:val="center"/>
            </w:pPr>
            <w:r w:rsidRPr="00502AFA">
              <w:t>9</w:t>
            </w:r>
          </w:p>
        </w:tc>
      </w:tr>
    </w:tbl>
    <w:p w14:paraId="64D2B042" w14:textId="77777777" w:rsidR="00987EA4" w:rsidRDefault="00987EA4" w:rsidP="00F46AFE"/>
    <w:p w14:paraId="01C0B11E" w14:textId="1738C354" w:rsidR="00F46AFE" w:rsidRPr="00F03391" w:rsidRDefault="009A7305" w:rsidP="00F46AFE">
      <w:r>
        <w:t>5</w:t>
      </w:r>
      <w:r w:rsidR="00F46AFE" w:rsidRPr="00F03391">
        <w:t xml:space="preserve">.2 Support period </w:t>
      </w:r>
    </w:p>
    <w:p w14:paraId="585776E8" w14:textId="40BFF5D9" w:rsidR="008E2B42" w:rsidRDefault="008E2B42" w:rsidP="009A7305">
      <w:pPr>
        <w:pStyle w:val="ListParagraph"/>
        <w:numPr>
          <w:ilvl w:val="0"/>
          <w:numId w:val="1"/>
        </w:numPr>
        <w:ind w:firstLineChars="0"/>
      </w:pPr>
      <w:r>
        <w:t xml:space="preserve">The duration </w:t>
      </w:r>
      <w:r w:rsidRPr="008E2B42">
        <w:t xml:space="preserve">for the first phase of </w:t>
      </w:r>
      <w:r>
        <w:t>this</w:t>
      </w:r>
      <w:r w:rsidRPr="008E2B42">
        <w:t xml:space="preserve"> scholarship is 3 years </w:t>
      </w:r>
    </w:p>
    <w:p w14:paraId="2E79862A" w14:textId="10257B8C" w:rsidR="008E2B42" w:rsidRDefault="008E2B42" w:rsidP="009A7305">
      <w:pPr>
        <w:pStyle w:val="ListParagraph"/>
        <w:numPr>
          <w:ilvl w:val="0"/>
          <w:numId w:val="1"/>
        </w:numPr>
        <w:ind w:firstLineChars="0"/>
      </w:pPr>
      <w:r w:rsidRPr="008E2B42">
        <w:t xml:space="preserve">Accumulated </w:t>
      </w:r>
      <w:r>
        <w:t xml:space="preserve">total amount of </w:t>
      </w:r>
      <w:r w:rsidRPr="008E2B42">
        <w:t>scholarship</w:t>
      </w:r>
      <w:r>
        <w:t>:</w:t>
      </w:r>
      <w:r w:rsidRPr="008E2B42">
        <w:t xml:space="preserve"> RMB 210,000</w:t>
      </w:r>
    </w:p>
    <w:p w14:paraId="071CC89C" w14:textId="09016941" w:rsidR="00F46AFE" w:rsidRDefault="008E2B42" w:rsidP="009A7305">
      <w:pPr>
        <w:pStyle w:val="ListParagraph"/>
        <w:numPr>
          <w:ilvl w:val="0"/>
          <w:numId w:val="1"/>
        </w:numPr>
        <w:ind w:firstLineChars="0"/>
      </w:pPr>
      <w:r>
        <w:t>Ac</w:t>
      </w:r>
      <w:r w:rsidR="00F46AFE">
        <w:t xml:space="preserve">cumulative number of </w:t>
      </w:r>
      <w:r>
        <w:t>students: 27</w:t>
      </w:r>
    </w:p>
    <w:p w14:paraId="7648C9DB" w14:textId="57ABE052" w:rsidR="008E2B42" w:rsidRPr="00F03391" w:rsidRDefault="009A7305" w:rsidP="00F46AFE">
      <w:pPr>
        <w:rPr>
          <w:b/>
        </w:rPr>
      </w:pPr>
      <w:r>
        <w:rPr>
          <w:b/>
        </w:rPr>
        <w:t>6</w:t>
      </w:r>
      <w:r w:rsidR="00FE3194" w:rsidRPr="00F03391">
        <w:rPr>
          <w:b/>
        </w:rPr>
        <w:t>. Conditions of the Award</w:t>
      </w:r>
    </w:p>
    <w:p w14:paraId="6174D7CF" w14:textId="1A90114E" w:rsidR="00FE3194" w:rsidRDefault="009A7305" w:rsidP="00FE3194">
      <w:r>
        <w:t>6</w:t>
      </w:r>
      <w:r w:rsidR="00FE3194">
        <w:t>.1 T</w:t>
      </w:r>
      <w:r w:rsidR="00FE3194">
        <w:rPr>
          <w:rFonts w:hint="eastAsia"/>
        </w:rPr>
        <w:t>he</w:t>
      </w:r>
      <w:r w:rsidR="00FE3194">
        <w:t xml:space="preserve"> scholarship </w:t>
      </w:r>
      <w:r w:rsidR="00FE3194">
        <w:rPr>
          <w:rFonts w:hint="eastAsia"/>
        </w:rPr>
        <w:t>is</w:t>
      </w:r>
      <w:r w:rsidR="00FE3194">
        <w:t xml:space="preserve"> selected</w:t>
      </w:r>
      <w:r w:rsidR="00FE3194" w:rsidRPr="00FE3194">
        <w:t xml:space="preserve"> based on the student's overall performance.</w:t>
      </w:r>
      <w:r w:rsidR="00FE3194">
        <w:t xml:space="preserve">  Students' comprehensive </w:t>
      </w:r>
      <w:r w:rsidR="00BD2C3E">
        <w:rPr>
          <w:rFonts w:hint="eastAsia"/>
        </w:rPr>
        <w:t>mark</w:t>
      </w:r>
      <w:r w:rsidR="00FE3194">
        <w:t xml:space="preserve">s are composed of </w:t>
      </w:r>
      <w:bookmarkStart w:id="3" w:name="OLE_LINK3"/>
      <w:bookmarkStart w:id="4" w:name="OLE_LINK4"/>
      <w:r w:rsidR="002B1B83">
        <w:t xml:space="preserve">average </w:t>
      </w:r>
      <w:r w:rsidR="00240014">
        <w:t>marks</w:t>
      </w:r>
      <w:r w:rsidR="00BD2C3E">
        <w:t xml:space="preserve">, competition </w:t>
      </w:r>
      <w:r w:rsidR="00BD2C3E">
        <w:rPr>
          <w:rFonts w:hint="eastAsia"/>
        </w:rPr>
        <w:t>results</w:t>
      </w:r>
      <w:r w:rsidR="00FE3194">
        <w:t xml:space="preserve">, </w:t>
      </w:r>
      <w:r w:rsidR="002B1B83">
        <w:t>publications</w:t>
      </w:r>
      <w:r w:rsidR="00FE3194">
        <w:t xml:space="preserve">, patents and other special projects, </w:t>
      </w:r>
      <w:bookmarkEnd w:id="3"/>
      <w:bookmarkEnd w:id="4"/>
      <w:r w:rsidR="00FE3194">
        <w:t xml:space="preserve">which are designed to stimulate students' all-round development.  The scoring mechanism is detailed in </w:t>
      </w:r>
      <w:r w:rsidR="00BD2C3E">
        <w:t>A</w:t>
      </w:r>
      <w:r w:rsidR="00BD2C3E" w:rsidRPr="00BD2C3E">
        <w:t>ppendix</w:t>
      </w:r>
      <w:r w:rsidR="00FE3194">
        <w:t xml:space="preserve"> I</w:t>
      </w:r>
      <w:r w:rsidR="005C1296">
        <w:t>.</w:t>
      </w:r>
      <w:r w:rsidR="00FE3194">
        <w:t xml:space="preserve"> </w:t>
      </w:r>
    </w:p>
    <w:p w14:paraId="5A8806C6" w14:textId="1DF949BE" w:rsidR="005C487E" w:rsidRDefault="009A7305" w:rsidP="005C487E">
      <w:r>
        <w:t>6</w:t>
      </w:r>
      <w:r w:rsidR="00FE3194">
        <w:t>.2</w:t>
      </w:r>
      <w:r w:rsidR="00AB5358">
        <w:t xml:space="preserve"> The scholarship</w:t>
      </w:r>
      <w:r w:rsidR="00FE3194">
        <w:t xml:space="preserve"> shall be </w:t>
      </w:r>
      <w:r w:rsidR="005C487E">
        <w:t xml:space="preserve">selected in strict accordance with the selection conditions, methods and procedures to ensure the quality of the </w:t>
      </w:r>
      <w:r w:rsidR="005C487E">
        <w:rPr>
          <w:rFonts w:hint="eastAsia"/>
        </w:rPr>
        <w:t>application</w:t>
      </w:r>
      <w:r w:rsidR="005C487E">
        <w:t xml:space="preserve"> and to be open, fair and just</w:t>
      </w:r>
      <w:r w:rsidR="005C1296">
        <w:t>.</w:t>
      </w:r>
    </w:p>
    <w:p w14:paraId="2F78CD52" w14:textId="7B0DDBB5" w:rsidR="00FE3194" w:rsidRDefault="009A7305" w:rsidP="00FE3194">
      <w:r>
        <w:t>6</w:t>
      </w:r>
      <w:r w:rsidR="00FE3194">
        <w:t xml:space="preserve">.3 </w:t>
      </w:r>
      <w:r w:rsidR="005C487E">
        <w:t>School of CHIPS</w:t>
      </w:r>
      <w:r w:rsidR="00FE3194">
        <w:t xml:space="preserve"> should strictly check the audit and prevent </w:t>
      </w:r>
      <w:r w:rsidR="005C487E">
        <w:t xml:space="preserve">any </w:t>
      </w:r>
      <w:r w:rsidR="00FE3194">
        <w:t xml:space="preserve">fraud.  Any student who practices fraud in the selection process, once found, the student will be disqualified from all the </w:t>
      </w:r>
      <w:r w:rsidR="00240014">
        <w:t xml:space="preserve">evaluations </w:t>
      </w:r>
      <w:r w:rsidR="00FE3194">
        <w:t>during the school</w:t>
      </w:r>
      <w:r w:rsidR="005C1296">
        <w:t>.</w:t>
      </w:r>
    </w:p>
    <w:p w14:paraId="48699223" w14:textId="5DB2AF08" w:rsidR="00FE3194" w:rsidRDefault="009A7305" w:rsidP="00FE3194">
      <w:r>
        <w:t>6</w:t>
      </w:r>
      <w:r w:rsidR="00FE3194">
        <w:t xml:space="preserve">.4 For those who have objections during the publicity period, the </w:t>
      </w:r>
      <w:r w:rsidR="005C487E">
        <w:t>Scholarship Review P</w:t>
      </w:r>
      <w:r w:rsidR="00FE3194">
        <w:t xml:space="preserve">anel </w:t>
      </w:r>
      <w:r w:rsidR="005C487E">
        <w:t xml:space="preserve">shall </w:t>
      </w:r>
      <w:r w:rsidR="005C487E" w:rsidRPr="005C487E">
        <w:t>investigate</w:t>
      </w:r>
      <w:r w:rsidR="005C487E">
        <w:t xml:space="preserve"> </w:t>
      </w:r>
      <w:r w:rsidR="00FE3194">
        <w:t xml:space="preserve">and report the review results to the </w:t>
      </w:r>
      <w:r w:rsidR="00946647">
        <w:t>s</w:t>
      </w:r>
      <w:r w:rsidR="005C487E">
        <w:t>chool</w:t>
      </w:r>
      <w:r w:rsidR="00FE3194">
        <w:t xml:space="preserve"> for record</w:t>
      </w:r>
      <w:r w:rsidR="005C1296">
        <w:t>.</w:t>
      </w:r>
    </w:p>
    <w:p w14:paraId="15183045" w14:textId="579B7685" w:rsidR="00FE3194" w:rsidRPr="00F03391" w:rsidRDefault="009A7305" w:rsidP="00F46AFE">
      <w:pPr>
        <w:rPr>
          <w:b/>
        </w:rPr>
      </w:pPr>
      <w:r>
        <w:rPr>
          <w:b/>
        </w:rPr>
        <w:t>7</w:t>
      </w:r>
      <w:r w:rsidR="00184ECD" w:rsidRPr="00F03391">
        <w:rPr>
          <w:b/>
        </w:rPr>
        <w:t>. Application Process</w:t>
      </w:r>
    </w:p>
    <w:p w14:paraId="5C007B97" w14:textId="75F3155B" w:rsidR="00184ECD" w:rsidRPr="002C17D3" w:rsidRDefault="009A7305" w:rsidP="002C17D3">
      <w:r>
        <w:t>7</w:t>
      </w:r>
      <w:r w:rsidR="00184ECD">
        <w:t xml:space="preserve">.1 The evaluation of </w:t>
      </w:r>
      <w:r w:rsidR="002C17D3">
        <w:t>scholarship</w:t>
      </w:r>
      <w:r w:rsidR="00184ECD">
        <w:t xml:space="preserve"> </w:t>
      </w:r>
      <w:r w:rsidR="00DB0E35">
        <w:t xml:space="preserve">is </w:t>
      </w:r>
      <w:r w:rsidR="00DB0E35" w:rsidRPr="00DB0E35">
        <w:t>carried out</w:t>
      </w:r>
      <w:r w:rsidR="00184ECD" w:rsidRPr="00DB0E35">
        <w:t xml:space="preserve"> </w:t>
      </w:r>
      <w:r w:rsidR="00184ECD">
        <w:t xml:space="preserve">in </w:t>
      </w:r>
      <w:r w:rsidR="001E6990">
        <w:t>March or April</w:t>
      </w:r>
      <w:r w:rsidR="00184ECD">
        <w:t xml:space="preserve"> every year</w:t>
      </w:r>
      <w:r w:rsidR="002C17D3">
        <w:t>,</w:t>
      </w:r>
      <w:r w:rsidR="00184ECD">
        <w:t xml:space="preserve"> </w:t>
      </w:r>
      <w:r w:rsidR="002C17D3" w:rsidRPr="002C17D3">
        <w:t xml:space="preserve">and the awards are completed before </w:t>
      </w:r>
      <w:r w:rsidR="004E6439">
        <w:t>June</w:t>
      </w:r>
      <w:r w:rsidR="002C17D3">
        <w:t>.</w:t>
      </w:r>
    </w:p>
    <w:p w14:paraId="1992365C" w14:textId="2B8639F5" w:rsidR="00184ECD" w:rsidRDefault="009A7305" w:rsidP="00184ECD">
      <w:r>
        <w:t>7</w:t>
      </w:r>
      <w:r w:rsidR="00184ECD">
        <w:t xml:space="preserve">.2 Students </w:t>
      </w:r>
      <w:r w:rsidR="00DB0E35">
        <w:t xml:space="preserve">should </w:t>
      </w:r>
      <w:r w:rsidR="00184ECD">
        <w:t>fill in the application form (</w:t>
      </w:r>
      <w:r w:rsidR="00DB0E35">
        <w:t>A</w:t>
      </w:r>
      <w:r w:rsidR="00DB0E35" w:rsidRPr="00BD2C3E">
        <w:t>ppendix</w:t>
      </w:r>
      <w:r w:rsidR="00184ECD">
        <w:t xml:space="preserve"> II) and submit relevant supporting materials. </w:t>
      </w:r>
      <w:r w:rsidR="00DB0E35">
        <w:t xml:space="preserve">School of CHIPS </w:t>
      </w:r>
      <w:r w:rsidR="00184ECD">
        <w:t xml:space="preserve">evaluation team </w:t>
      </w:r>
      <w:r w:rsidR="00DB0E35">
        <w:t xml:space="preserve">will </w:t>
      </w:r>
      <w:r w:rsidR="00184ECD">
        <w:t xml:space="preserve">review and score the </w:t>
      </w:r>
      <w:r w:rsidR="00DB0E35">
        <w:t>applications</w:t>
      </w:r>
      <w:r w:rsidR="00184ECD">
        <w:t xml:space="preserve">, and the </w:t>
      </w:r>
      <w:r w:rsidR="00DB0E35">
        <w:t>enterprise</w:t>
      </w:r>
      <w:r w:rsidR="00184ECD">
        <w:t xml:space="preserve"> may participate in th</w:t>
      </w:r>
      <w:r w:rsidR="00F03391">
        <w:t>e review or conduct supervision</w:t>
      </w:r>
      <w:r w:rsidR="00F03391">
        <w:rPr>
          <w:rFonts w:hint="eastAsia"/>
        </w:rPr>
        <w:t>.</w:t>
      </w:r>
    </w:p>
    <w:p w14:paraId="193C2D7C" w14:textId="7E55CB03" w:rsidR="00184ECD" w:rsidRDefault="009A7305" w:rsidP="00184ECD">
      <w:r>
        <w:t>7</w:t>
      </w:r>
      <w:r w:rsidR="00184ECD">
        <w:t xml:space="preserve">.3 The list of awardees will be publicized </w:t>
      </w:r>
      <w:r w:rsidR="00240014">
        <w:t xml:space="preserve">on </w:t>
      </w:r>
      <w:r w:rsidR="00184ECD">
        <w:t xml:space="preserve">the </w:t>
      </w:r>
      <w:r w:rsidR="00DF2640">
        <w:t xml:space="preserve">School </w:t>
      </w:r>
      <w:r w:rsidR="005C1296">
        <w:t>W</w:t>
      </w:r>
      <w:r w:rsidR="00DF2640">
        <w:rPr>
          <w:rFonts w:hint="eastAsia"/>
        </w:rPr>
        <w:t>e</w:t>
      </w:r>
      <w:r w:rsidR="00DF2640">
        <w:t>bsite</w:t>
      </w:r>
      <w:r w:rsidR="00184ECD">
        <w:t xml:space="preserve"> </w:t>
      </w:r>
      <w:r w:rsidR="00DF2640">
        <w:t xml:space="preserve">for no less than 3 working days. </w:t>
      </w:r>
      <w:r w:rsidR="00DF2640" w:rsidRPr="00DF2640">
        <w:t>After the announcement of no objection</w:t>
      </w:r>
      <w:r w:rsidR="00184ECD">
        <w:t xml:space="preserve">, the </w:t>
      </w:r>
      <w:r w:rsidR="00DF2640">
        <w:t>D</w:t>
      </w:r>
      <w:r w:rsidR="00184ECD">
        <w:t xml:space="preserve">ean of the School will submit it to </w:t>
      </w:r>
      <w:r w:rsidR="006A4908">
        <w:rPr>
          <w:rFonts w:hint="eastAsia"/>
        </w:rPr>
        <w:t>Lea</w:t>
      </w:r>
      <w:r w:rsidR="006A4908">
        <w:t xml:space="preserve">dership Team of XJTLU </w:t>
      </w:r>
      <w:r w:rsidR="00DF2640" w:rsidRPr="00DF2640">
        <w:t xml:space="preserve">Entrepreneur College (Taicang) </w:t>
      </w:r>
      <w:r w:rsidR="00184ECD">
        <w:t>for approval.</w:t>
      </w:r>
    </w:p>
    <w:p w14:paraId="34A99B28" w14:textId="77777777" w:rsidR="00DF2640" w:rsidRDefault="00DF2640" w:rsidP="00184ECD"/>
    <w:p w14:paraId="2F2694CF" w14:textId="4E7DEDEB" w:rsidR="00184ECD" w:rsidRDefault="005C1296" w:rsidP="000F6145">
      <w:r>
        <w:t>All</w:t>
      </w:r>
      <w:r w:rsidR="000F6145">
        <w:t xml:space="preserve"> regulation</w:t>
      </w:r>
      <w:r>
        <w:t>s and policies are</w:t>
      </w:r>
      <w:r w:rsidR="000F6145">
        <w:t xml:space="preserve"> to be explained by the School of CHIPS.</w:t>
      </w:r>
    </w:p>
    <w:p w14:paraId="501D3766" w14:textId="0BE31488" w:rsidR="00906235" w:rsidRDefault="00906235" w:rsidP="000F6145"/>
    <w:p w14:paraId="46B26257" w14:textId="77777777" w:rsidR="00906235" w:rsidRDefault="00906235" w:rsidP="00906235">
      <w:pPr>
        <w:shd w:val="clear" w:color="auto" w:fill="FFFFFF"/>
        <w:spacing w:after="0" w:line="750" w:lineRule="atLeast"/>
        <w:jc w:val="center"/>
        <w:outlineLvl w:val="0"/>
        <w:rPr>
          <w:rFonts w:ascii="SimSun" w:eastAsia="SimSun" w:hAnsi="SimSun" w:cs="Times New Roman"/>
          <w:kern w:val="36"/>
          <w:sz w:val="45"/>
          <w:szCs w:val="45"/>
        </w:rPr>
      </w:pPr>
      <w:r>
        <w:rPr>
          <w:rFonts w:ascii="SimSun" w:eastAsia="SimSun" w:hAnsi="SimSun" w:cs="Times New Roman" w:hint="eastAsia"/>
          <w:kern w:val="36"/>
          <w:sz w:val="45"/>
          <w:szCs w:val="45"/>
        </w:rPr>
        <w:lastRenderedPageBreak/>
        <w:t>芯片学院</w:t>
      </w:r>
      <w:r w:rsidRPr="00D60069">
        <w:rPr>
          <w:rFonts w:ascii="SimSun" w:eastAsia="SimSun" w:hAnsi="SimSun" w:cs="Times New Roman" w:hint="eastAsia"/>
          <w:kern w:val="36"/>
          <w:sz w:val="45"/>
          <w:szCs w:val="45"/>
        </w:rPr>
        <w:t>企业专项奖学金设立方案</w:t>
      </w:r>
    </w:p>
    <w:p w14:paraId="44738FBA" w14:textId="77777777" w:rsidR="00906235" w:rsidRPr="00D60069" w:rsidRDefault="00906235" w:rsidP="00906235">
      <w:pPr>
        <w:shd w:val="clear" w:color="auto" w:fill="FFFFFF"/>
        <w:spacing w:after="0" w:line="750" w:lineRule="atLeast"/>
        <w:jc w:val="center"/>
        <w:outlineLvl w:val="0"/>
        <w:rPr>
          <w:rFonts w:ascii="SimSun" w:eastAsia="SimSun" w:hAnsi="SimSun" w:cs="Times New Roman"/>
          <w:kern w:val="36"/>
          <w:sz w:val="45"/>
          <w:szCs w:val="45"/>
        </w:rPr>
      </w:pPr>
    </w:p>
    <w:p w14:paraId="205DB088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第一条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为激励西交利物浦大学芯片学院学生刻苦学习、奋发向上、全面发展，促进良好学风的形成，培养更多企业、行业急需的优秀的集成电路战略人才，</w:t>
      </w:r>
      <w:r>
        <w:rPr>
          <w:rFonts w:ascii="SimSun" w:eastAsia="SimSun" w:hAnsi="SimSun" w:cs="Times New Roman" w:hint="eastAsia"/>
          <w:sz w:val="24"/>
          <w:szCs w:val="24"/>
        </w:rPr>
        <w:t>芯片学院特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设立企业专项奖学金。 </w:t>
      </w:r>
    </w:p>
    <w:p w14:paraId="454A22B4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第二条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企业专项奖学金每学年评选一次。</w:t>
      </w:r>
    </w:p>
    <w:p w14:paraId="4822304D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第三条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企业为获得奖学金的学生颁发荣誉证书和奖金。</w:t>
      </w:r>
    </w:p>
    <w:p w14:paraId="62A3DCCD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第四条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企业专项奖学金申请者应具备的基本条件：</w:t>
      </w:r>
    </w:p>
    <w:p w14:paraId="435A94B7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（1）进入芯片学院学习满一年的西交利物浦大学在籍学生；</w:t>
      </w:r>
    </w:p>
    <w:p w14:paraId="05080E12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（2）遵守宪法和法律，遵守学校规章制度，具有良好的道德品质和行为习惯；</w:t>
      </w:r>
    </w:p>
    <w:p w14:paraId="211076FF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left="45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（3）勤奋学习，成绩优良，完成参评学年内教学计划规定的学习任务且课程均一 次性通过；</w:t>
      </w:r>
    </w:p>
    <w:p w14:paraId="0FB1DFCB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第五条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有以下情形之一者，不参加奖学金评选：</w:t>
      </w:r>
    </w:p>
    <w:p w14:paraId="35E32957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（1）违反宪法和法律者；</w:t>
      </w:r>
    </w:p>
    <w:p w14:paraId="66B5CA17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（2）违反学校纪律受到通报批评或违纪处分者；</w:t>
      </w:r>
    </w:p>
    <w:p w14:paraId="6716CC3D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（3）无故旷课者；</w:t>
      </w:r>
    </w:p>
    <w:p w14:paraId="70A631F9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（4）有课程不及格者；</w:t>
      </w:r>
    </w:p>
    <w:p w14:paraId="32D81A4A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（5）提供虚假材料者。</w:t>
      </w:r>
    </w:p>
    <w:p w14:paraId="2775540A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第六条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企业专项奖学金标准及名额：</w:t>
      </w:r>
    </w:p>
    <w:p w14:paraId="5B25BE3A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lastRenderedPageBreak/>
        <w:t>（1）企业专项奖学金每年支持</w:t>
      </w:r>
      <w:r>
        <w:rPr>
          <w:rFonts w:ascii="SimSun" w:eastAsia="SimSun" w:hAnsi="SimSun" w:cs="Times New Roman" w:hint="eastAsia"/>
          <w:sz w:val="24"/>
          <w:szCs w:val="24"/>
        </w:rPr>
        <w:t>的</w:t>
      </w:r>
      <w:r w:rsidRPr="00D60069">
        <w:rPr>
          <w:rFonts w:ascii="SimSun" w:eastAsia="SimSun" w:hAnsi="SimSun" w:cs="Times New Roman" w:hint="eastAsia"/>
          <w:sz w:val="24"/>
          <w:szCs w:val="24"/>
        </w:rPr>
        <w:t>额度及名额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3505"/>
        <w:gridCol w:w="2790"/>
        <w:gridCol w:w="2399"/>
      </w:tblGrid>
      <w:tr w:rsidR="00906235" w:rsidRPr="00D60069" w14:paraId="5587F8A7" w14:textId="77777777" w:rsidTr="00FB74C7">
        <w:trPr>
          <w:trHeight w:val="1070"/>
        </w:trPr>
        <w:tc>
          <w:tcPr>
            <w:tcW w:w="3505" w:type="dxa"/>
          </w:tcPr>
          <w:p w14:paraId="51FF928F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奖学金名称</w:t>
            </w:r>
          </w:p>
        </w:tc>
        <w:tc>
          <w:tcPr>
            <w:tcW w:w="2790" w:type="dxa"/>
          </w:tcPr>
          <w:p w14:paraId="54A64978" w14:textId="77777777" w:rsidR="00906235" w:rsidRDefault="00906235" w:rsidP="00FB74C7">
            <w:pPr>
              <w:spacing w:before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奖学金标准</w:t>
            </w:r>
          </w:p>
          <w:p w14:paraId="0A5D726A" w14:textId="77777777" w:rsidR="00906235" w:rsidRPr="00D60069" w:rsidRDefault="00906235" w:rsidP="00FB74C7">
            <w:pPr>
              <w:spacing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人民币</w:t>
            </w: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元/年）</w:t>
            </w:r>
          </w:p>
        </w:tc>
        <w:tc>
          <w:tcPr>
            <w:tcW w:w="2399" w:type="dxa"/>
          </w:tcPr>
          <w:p w14:paraId="3DFAFC9D" w14:textId="77777777" w:rsidR="00906235" w:rsidRDefault="00906235" w:rsidP="00FB74C7">
            <w:pPr>
              <w:spacing w:before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奖学金名额</w:t>
            </w:r>
          </w:p>
          <w:p w14:paraId="60B9DE09" w14:textId="77777777" w:rsidR="00906235" w:rsidRPr="00D60069" w:rsidRDefault="00906235" w:rsidP="00FB74C7">
            <w:pPr>
              <w:spacing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（</w:t>
            </w:r>
            <w:r w:rsidRPr="00D60069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名）</w:t>
            </w:r>
          </w:p>
        </w:tc>
      </w:tr>
      <w:tr w:rsidR="00906235" w:rsidRPr="00D60069" w14:paraId="549900E7" w14:textId="77777777" w:rsidTr="00FB74C7">
        <w:trPr>
          <w:trHeight w:val="485"/>
        </w:trPr>
        <w:tc>
          <w:tcPr>
            <w:tcW w:w="3505" w:type="dxa"/>
          </w:tcPr>
          <w:p w14:paraId="5C5B0265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特等奖学金</w:t>
            </w:r>
          </w:p>
        </w:tc>
        <w:tc>
          <w:tcPr>
            <w:tcW w:w="2790" w:type="dxa"/>
          </w:tcPr>
          <w:p w14:paraId="2A77D3D4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/>
                <w:sz w:val="24"/>
                <w:szCs w:val="24"/>
              </w:rPr>
              <w:t>2</w:t>
            </w: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0</w:t>
            </w:r>
            <w:r>
              <w:rPr>
                <w:rFonts w:ascii="SimSun" w:eastAsia="SimSun" w:hAnsi="SimSun" w:cs="Times New Roman"/>
                <w:sz w:val="24"/>
                <w:szCs w:val="24"/>
              </w:rPr>
              <w:t>,</w:t>
            </w: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00</w:t>
            </w: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</w:tcPr>
          <w:p w14:paraId="52063E83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</w:p>
        </w:tc>
      </w:tr>
      <w:tr w:rsidR="00906235" w:rsidRPr="00D60069" w14:paraId="472BD7FF" w14:textId="77777777" w:rsidTr="00FB74C7">
        <w:trPr>
          <w:trHeight w:val="512"/>
        </w:trPr>
        <w:tc>
          <w:tcPr>
            <w:tcW w:w="3505" w:type="dxa"/>
          </w:tcPr>
          <w:p w14:paraId="0CC48B8B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一等奖学金</w:t>
            </w:r>
          </w:p>
        </w:tc>
        <w:tc>
          <w:tcPr>
            <w:tcW w:w="2790" w:type="dxa"/>
          </w:tcPr>
          <w:p w14:paraId="6B29FD01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/>
                <w:sz w:val="24"/>
                <w:szCs w:val="24"/>
              </w:rPr>
              <w:t>10,</w:t>
            </w: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00</w:t>
            </w:r>
          </w:p>
        </w:tc>
        <w:tc>
          <w:tcPr>
            <w:tcW w:w="2399" w:type="dxa"/>
          </w:tcPr>
          <w:p w14:paraId="44DC0154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2</w:t>
            </w:r>
          </w:p>
        </w:tc>
      </w:tr>
      <w:tr w:rsidR="00906235" w:rsidRPr="00D60069" w14:paraId="68D0E942" w14:textId="77777777" w:rsidTr="00FB74C7">
        <w:trPr>
          <w:trHeight w:val="395"/>
        </w:trPr>
        <w:tc>
          <w:tcPr>
            <w:tcW w:w="3505" w:type="dxa"/>
          </w:tcPr>
          <w:p w14:paraId="780A1B5D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二等奖学金</w:t>
            </w:r>
          </w:p>
        </w:tc>
        <w:tc>
          <w:tcPr>
            <w:tcW w:w="2790" w:type="dxa"/>
          </w:tcPr>
          <w:p w14:paraId="36C8B4CC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/>
                <w:sz w:val="24"/>
                <w:szCs w:val="24"/>
              </w:rPr>
              <w:t>6,</w:t>
            </w: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00</w:t>
            </w:r>
          </w:p>
        </w:tc>
        <w:tc>
          <w:tcPr>
            <w:tcW w:w="2399" w:type="dxa"/>
          </w:tcPr>
          <w:p w14:paraId="4CCCD33F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3</w:t>
            </w:r>
          </w:p>
        </w:tc>
      </w:tr>
      <w:tr w:rsidR="00906235" w:rsidRPr="00D60069" w14:paraId="5B6C6CDA" w14:textId="77777777" w:rsidTr="00FB74C7">
        <w:trPr>
          <w:trHeight w:val="404"/>
        </w:trPr>
        <w:tc>
          <w:tcPr>
            <w:tcW w:w="3505" w:type="dxa"/>
          </w:tcPr>
          <w:p w14:paraId="31916CDB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三等奖学金</w:t>
            </w:r>
          </w:p>
        </w:tc>
        <w:tc>
          <w:tcPr>
            <w:tcW w:w="2790" w:type="dxa"/>
          </w:tcPr>
          <w:p w14:paraId="3309EC45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/>
                <w:sz w:val="24"/>
                <w:szCs w:val="24"/>
              </w:rPr>
              <w:t>4,</w:t>
            </w: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  <w:r w:rsidRPr="00D60069">
              <w:rPr>
                <w:rFonts w:ascii="SimSun" w:eastAsia="SimSun" w:hAnsi="SimSun" w:cs="Times New Roman" w:hint="eastAsia"/>
                <w:sz w:val="24"/>
                <w:szCs w:val="24"/>
              </w:rPr>
              <w:t>00</w:t>
            </w:r>
          </w:p>
        </w:tc>
        <w:tc>
          <w:tcPr>
            <w:tcW w:w="2399" w:type="dxa"/>
          </w:tcPr>
          <w:p w14:paraId="1EB9DD53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D60069">
              <w:rPr>
                <w:rFonts w:ascii="SimSun" w:eastAsia="SimSun" w:hAnsi="SimSun" w:cs="Times New Roman"/>
                <w:sz w:val="24"/>
                <w:szCs w:val="24"/>
              </w:rPr>
              <w:t>3</w:t>
            </w:r>
          </w:p>
        </w:tc>
      </w:tr>
      <w:tr w:rsidR="00906235" w:rsidRPr="00D60069" w14:paraId="74104B3E" w14:textId="77777777" w:rsidTr="00FB74C7">
        <w:trPr>
          <w:trHeight w:val="503"/>
        </w:trPr>
        <w:tc>
          <w:tcPr>
            <w:tcW w:w="3505" w:type="dxa"/>
            <w:shd w:val="clear" w:color="auto" w:fill="D9E2F3" w:themeFill="accent5" w:themeFillTint="33"/>
          </w:tcPr>
          <w:p w14:paraId="6998CDC5" w14:textId="77777777" w:rsidR="00906235" w:rsidRPr="004F18E2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4F18E2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奖学金每年支持总额度及名额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14:paraId="261AF1F5" w14:textId="77777777" w:rsidR="00906235" w:rsidRPr="004F18E2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4F18E2">
              <w:rPr>
                <w:rFonts w:ascii="SimSun" w:eastAsia="SimSun" w:hAnsi="SimSu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2399" w:type="dxa"/>
            <w:shd w:val="clear" w:color="auto" w:fill="D9E2F3" w:themeFill="accent5" w:themeFillTint="33"/>
          </w:tcPr>
          <w:p w14:paraId="72C1135A" w14:textId="77777777" w:rsidR="00906235" w:rsidRPr="00D60069" w:rsidRDefault="00906235" w:rsidP="00FB74C7">
            <w:pPr>
              <w:spacing w:before="120" w:after="120" w:line="360" w:lineRule="auto"/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4F18E2">
              <w:rPr>
                <w:rFonts w:ascii="SimSun" w:eastAsia="SimSun" w:hAnsi="SimSun" w:cs="Times New Roman"/>
                <w:b/>
                <w:sz w:val="24"/>
                <w:szCs w:val="24"/>
              </w:rPr>
              <w:t>9</w:t>
            </w:r>
          </w:p>
        </w:tc>
      </w:tr>
    </w:tbl>
    <w:p w14:paraId="30238AED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（</w:t>
      </w:r>
      <w:r w:rsidRPr="00D60069">
        <w:rPr>
          <w:rFonts w:ascii="SimSun" w:eastAsia="SimSun" w:hAnsi="SimSun" w:cs="Times New Roman"/>
          <w:sz w:val="24"/>
          <w:szCs w:val="24"/>
        </w:rPr>
        <w:t>2</w:t>
      </w:r>
      <w:r w:rsidRPr="00D60069">
        <w:rPr>
          <w:rFonts w:ascii="SimSun" w:eastAsia="SimSun" w:hAnsi="SimSun" w:cs="Times New Roman" w:hint="eastAsia"/>
          <w:sz w:val="24"/>
          <w:szCs w:val="24"/>
        </w:rPr>
        <w:t>）企业专项奖学金</w:t>
      </w:r>
      <w:r>
        <w:rPr>
          <w:rFonts w:ascii="SimSun" w:eastAsia="SimSun" w:hAnsi="SimSun" w:cs="Times New Roman" w:hint="eastAsia"/>
          <w:sz w:val="24"/>
          <w:szCs w:val="24"/>
        </w:rPr>
        <w:t>支持年限：</w:t>
      </w:r>
    </w:p>
    <w:p w14:paraId="5E95743F" w14:textId="77777777" w:rsidR="00906235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/>
          <w:sz w:val="24"/>
          <w:szCs w:val="24"/>
        </w:rPr>
        <w:t xml:space="preserve"> </w:t>
      </w:r>
      <w:r>
        <w:rPr>
          <w:rFonts w:ascii="SimSun" w:eastAsia="SimSun" w:hAnsi="SimSun" w:cs="Times New Roman" w:hint="eastAsia"/>
          <w:sz w:val="24"/>
          <w:szCs w:val="24"/>
        </w:rPr>
        <w:t>第一期</w:t>
      </w:r>
      <w:r w:rsidRPr="00971261">
        <w:rPr>
          <w:rFonts w:ascii="SimSun" w:eastAsia="SimSun" w:hAnsi="SimSun" w:cs="Times New Roman" w:hint="eastAsia"/>
          <w:sz w:val="24"/>
          <w:szCs w:val="24"/>
        </w:rPr>
        <w:t>企业专项奖学金</w:t>
      </w:r>
      <w:r>
        <w:rPr>
          <w:rFonts w:ascii="SimSun" w:eastAsia="SimSun" w:hAnsi="SimSun" w:cs="Times New Roman" w:hint="eastAsia"/>
          <w:sz w:val="24"/>
          <w:szCs w:val="24"/>
        </w:rPr>
        <w:t>的</w:t>
      </w:r>
      <w:r w:rsidRPr="00971261">
        <w:rPr>
          <w:rFonts w:ascii="SimSun" w:eastAsia="SimSun" w:hAnsi="SimSun" w:cs="Times New Roman" w:hint="eastAsia"/>
          <w:sz w:val="24"/>
          <w:szCs w:val="24"/>
        </w:rPr>
        <w:t>支持年限</w:t>
      </w:r>
      <w:r>
        <w:rPr>
          <w:rFonts w:ascii="SimSun" w:eastAsia="SimSun" w:hAnsi="SimSun" w:cs="Times New Roman" w:hint="eastAsia"/>
          <w:sz w:val="24"/>
          <w:szCs w:val="24"/>
        </w:rPr>
        <w:t>为3年。</w:t>
      </w:r>
    </w:p>
    <w:p w14:paraId="26998009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/>
          <w:sz w:val="24"/>
          <w:szCs w:val="24"/>
        </w:rPr>
        <w:t xml:space="preserve"> </w:t>
      </w:r>
      <w:r w:rsidRPr="00D60069">
        <w:rPr>
          <w:rFonts w:ascii="SimSun" w:eastAsia="SimSun" w:hAnsi="SimSun" w:cs="Times New Roman" w:hint="eastAsia"/>
          <w:sz w:val="24"/>
          <w:szCs w:val="24"/>
        </w:rPr>
        <w:t>奖学金3年累计支持金额：</w:t>
      </w:r>
      <w:bookmarkStart w:id="5" w:name="_Hlk176968547"/>
      <w:r>
        <w:rPr>
          <w:rFonts w:ascii="SimSun" w:eastAsia="SimSun" w:hAnsi="SimSun" w:cs="Times New Roman" w:hint="eastAsia"/>
          <w:sz w:val="24"/>
          <w:szCs w:val="24"/>
        </w:rPr>
        <w:t>人民币</w:t>
      </w:r>
      <w:r>
        <w:rPr>
          <w:rFonts w:ascii="SimSun" w:eastAsia="SimSun" w:hAnsi="SimSun" w:cs="Times New Roman"/>
          <w:sz w:val="24"/>
          <w:szCs w:val="24"/>
        </w:rPr>
        <w:t>21</w:t>
      </w:r>
      <w:r w:rsidRPr="00D60069">
        <w:rPr>
          <w:rFonts w:ascii="SimSun" w:eastAsia="SimSun" w:hAnsi="SimSun" w:cs="Times New Roman"/>
          <w:sz w:val="24"/>
          <w:szCs w:val="24"/>
        </w:rPr>
        <w:t>0</w:t>
      </w:r>
      <w:r>
        <w:rPr>
          <w:rFonts w:ascii="SimSun" w:eastAsia="SimSun" w:hAnsi="SimSun" w:cs="Times New Roman"/>
          <w:sz w:val="24"/>
          <w:szCs w:val="24"/>
        </w:rPr>
        <w:t>,</w:t>
      </w:r>
      <w:r w:rsidRPr="00D60069">
        <w:rPr>
          <w:rFonts w:ascii="SimSun" w:eastAsia="SimSun" w:hAnsi="SimSun" w:cs="Times New Roman"/>
          <w:sz w:val="24"/>
          <w:szCs w:val="24"/>
        </w:rPr>
        <w:t>000</w:t>
      </w:r>
      <w:r w:rsidRPr="00D60069">
        <w:rPr>
          <w:rFonts w:ascii="SimSun" w:eastAsia="SimSun" w:hAnsi="SimSun" w:cs="Times New Roman" w:hint="eastAsia"/>
          <w:sz w:val="24"/>
          <w:szCs w:val="24"/>
        </w:rPr>
        <w:t>元</w:t>
      </w:r>
      <w:bookmarkEnd w:id="5"/>
      <w:r w:rsidRPr="00D60069">
        <w:rPr>
          <w:rFonts w:ascii="SimSun" w:eastAsia="SimSun" w:hAnsi="SimSun" w:cs="Times New Roman" w:hint="eastAsia"/>
          <w:sz w:val="24"/>
          <w:szCs w:val="24"/>
        </w:rPr>
        <w:t>；</w:t>
      </w:r>
    </w:p>
    <w:p w14:paraId="69D1A95E" w14:textId="77777777" w:rsidR="00906235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奖学金3年累计名额数：</w:t>
      </w:r>
      <w:r w:rsidRPr="00D60069">
        <w:rPr>
          <w:rFonts w:ascii="SimSun" w:eastAsia="SimSun" w:hAnsi="SimSun" w:cs="Times New Roman"/>
          <w:sz w:val="24"/>
          <w:szCs w:val="24"/>
        </w:rPr>
        <w:t>27</w:t>
      </w:r>
      <w:r w:rsidRPr="00D60069">
        <w:rPr>
          <w:rFonts w:ascii="SimSun" w:eastAsia="SimSun" w:hAnsi="SimSun" w:cs="Times New Roman" w:hint="eastAsia"/>
          <w:sz w:val="24"/>
          <w:szCs w:val="24"/>
        </w:rPr>
        <w:t>名。</w:t>
      </w:r>
    </w:p>
    <w:p w14:paraId="2B5B5BA8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第七条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企业专项奖学金评选要求：</w:t>
      </w:r>
    </w:p>
    <w:p w14:paraId="6AD81412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1.</w:t>
      </w:r>
      <w:r w:rsidRPr="001F401E">
        <w:rPr>
          <w:rFonts w:ascii="SimSun" w:eastAsia="SimSun" w:hAnsi="SimSun" w:cs="Times New Roman" w:hint="eastAsia"/>
          <w:sz w:val="24"/>
          <w:szCs w:val="24"/>
        </w:rPr>
        <w:t>企业专项奖学金根据学生综合成绩进行评选。学生综合成绩由 “</w:t>
      </w:r>
      <w:proofErr w:type="gramStart"/>
      <w:r w:rsidRPr="001F401E">
        <w:rPr>
          <w:rFonts w:ascii="SimSun" w:eastAsia="SimSun" w:hAnsi="SimSun" w:cs="Times New Roman" w:hint="eastAsia"/>
          <w:sz w:val="24"/>
          <w:szCs w:val="24"/>
        </w:rPr>
        <w:t>课程成绩”、</w:t>
      </w:r>
      <w:proofErr w:type="gramEnd"/>
      <w:r w:rsidRPr="001F401E">
        <w:rPr>
          <w:rFonts w:ascii="SimSun" w:eastAsia="SimSun" w:hAnsi="SimSun" w:cs="Times New Roman" w:hint="eastAsia"/>
          <w:sz w:val="24"/>
          <w:szCs w:val="24"/>
        </w:rPr>
        <w:t>“竞赛”、“论文”</w:t>
      </w:r>
      <w:r>
        <w:rPr>
          <w:rFonts w:ascii="SimSun" w:eastAsia="SimSun" w:hAnsi="SimSun" w:cs="Times New Roman" w:hint="eastAsia"/>
          <w:sz w:val="24"/>
          <w:szCs w:val="24"/>
        </w:rPr>
        <w:t>、</w:t>
      </w:r>
      <w:r w:rsidRPr="001F401E">
        <w:rPr>
          <w:rFonts w:ascii="SimSun" w:eastAsia="SimSun" w:hAnsi="SimSun" w:cs="Times New Roman" w:hint="eastAsia"/>
          <w:sz w:val="24"/>
          <w:szCs w:val="24"/>
        </w:rPr>
        <w:t>“专利”和“其他特殊专项”组成，旨在激励学生全面发展。</w:t>
      </w:r>
      <w:r w:rsidRPr="00D60069">
        <w:rPr>
          <w:rFonts w:ascii="SimSun" w:eastAsia="SimSun" w:hAnsi="SimSun" w:cs="Times New Roman" w:hint="eastAsia"/>
          <w:sz w:val="24"/>
          <w:szCs w:val="24"/>
        </w:rPr>
        <w:t>评分机制详见附件一。</w:t>
      </w:r>
    </w:p>
    <w:p w14:paraId="7E86E0C9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2. 企业专项奖学金要严格按照评选条件、办法和程序进行评选，确保评选质量，做到公开、公平、公正；</w:t>
      </w:r>
    </w:p>
    <w:p w14:paraId="176A6EBE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3. 芯片学院</w:t>
      </w:r>
      <w:r>
        <w:rPr>
          <w:rFonts w:ascii="SimSun" w:eastAsia="SimSun" w:hAnsi="SimSun" w:cs="Times New Roman" w:hint="eastAsia"/>
          <w:sz w:val="24"/>
          <w:szCs w:val="24"/>
        </w:rPr>
        <w:t>应</w:t>
      </w:r>
      <w:r w:rsidRPr="00D60069">
        <w:rPr>
          <w:rFonts w:ascii="SimSun" w:eastAsia="SimSun" w:hAnsi="SimSun" w:cs="Times New Roman" w:hint="eastAsia"/>
          <w:sz w:val="24"/>
          <w:szCs w:val="24"/>
        </w:rPr>
        <w:t>严格把好审核关，杜绝弄虚作假。凡在评选过程中弄虚作假的学生，一经发现，取消该生在校期间所有的评先评优资格；</w:t>
      </w:r>
    </w:p>
    <w:p w14:paraId="69271BE7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lastRenderedPageBreak/>
        <w:t>4.对于公示期间有异议者，由芯片学院奖学金评审小组进行审查，并将审查结果报学院备案。</w:t>
      </w:r>
    </w:p>
    <w:p w14:paraId="1C66658E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b/>
          <w:sz w:val="24"/>
          <w:szCs w:val="24"/>
        </w:rPr>
        <w:t>第八条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企业专项奖学金的评选程序：</w:t>
      </w:r>
    </w:p>
    <w:p w14:paraId="1F52BCFF" w14:textId="77777777" w:rsidR="00906235" w:rsidRPr="00393239" w:rsidRDefault="00906235" w:rsidP="00906235">
      <w:pPr>
        <w:shd w:val="clear" w:color="auto" w:fill="FFFFFF"/>
        <w:spacing w:before="225" w:after="225" w:line="360" w:lineRule="auto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/>
          <w:sz w:val="24"/>
          <w:szCs w:val="24"/>
        </w:rPr>
        <w:t xml:space="preserve">    1</w:t>
      </w:r>
      <w:r w:rsidRPr="00393239">
        <w:rPr>
          <w:rFonts w:ascii="SimSun" w:eastAsia="SimSun" w:hAnsi="SimSun" w:cs="Times New Roman" w:hint="eastAsia"/>
          <w:sz w:val="24"/>
          <w:szCs w:val="24"/>
        </w:rPr>
        <w:t>.企业专项奖学金的评定在每年</w:t>
      </w:r>
      <w:r>
        <w:rPr>
          <w:rFonts w:ascii="SimSun" w:eastAsia="SimSun" w:hAnsi="SimSun" w:cs="Times New Roman"/>
          <w:sz w:val="24"/>
          <w:szCs w:val="24"/>
        </w:rPr>
        <w:t>3</w:t>
      </w:r>
      <w:r w:rsidRPr="00393239">
        <w:rPr>
          <w:rFonts w:ascii="SimSun" w:eastAsia="SimSun" w:hAnsi="SimSun" w:cs="Times New Roman" w:hint="eastAsia"/>
          <w:sz w:val="24"/>
          <w:szCs w:val="24"/>
        </w:rPr>
        <w:t>、</w:t>
      </w:r>
      <w:r>
        <w:rPr>
          <w:rFonts w:ascii="SimSun" w:eastAsia="SimSun" w:hAnsi="SimSun" w:cs="Times New Roman" w:hint="eastAsia"/>
          <w:sz w:val="24"/>
          <w:szCs w:val="24"/>
        </w:rPr>
        <w:t>4</w:t>
      </w:r>
      <w:r w:rsidRPr="00393239">
        <w:rPr>
          <w:rFonts w:ascii="SimSun" w:eastAsia="SimSun" w:hAnsi="SimSun" w:cs="Times New Roman" w:hint="eastAsia"/>
          <w:sz w:val="24"/>
          <w:szCs w:val="24"/>
        </w:rPr>
        <w:t>月份进行，</w:t>
      </w:r>
      <w:r>
        <w:rPr>
          <w:rFonts w:ascii="SimSun" w:eastAsia="SimSun" w:hAnsi="SimSun" w:cs="Times New Roman"/>
          <w:sz w:val="24"/>
          <w:szCs w:val="24"/>
        </w:rPr>
        <w:t>6</w:t>
      </w:r>
      <w:r w:rsidRPr="00393239">
        <w:rPr>
          <w:rFonts w:ascii="SimSun" w:eastAsia="SimSun" w:hAnsi="SimSun" w:cs="Times New Roman" w:hint="eastAsia"/>
          <w:sz w:val="24"/>
          <w:szCs w:val="24"/>
        </w:rPr>
        <w:t>月</w:t>
      </w:r>
      <w:r>
        <w:rPr>
          <w:rFonts w:ascii="SimSun" w:eastAsia="SimSun" w:hAnsi="SimSun" w:cs="Times New Roman" w:hint="eastAsia"/>
          <w:sz w:val="24"/>
          <w:szCs w:val="24"/>
        </w:rPr>
        <w:t>之前</w:t>
      </w:r>
      <w:r w:rsidRPr="00393239">
        <w:rPr>
          <w:rFonts w:ascii="SimSun" w:eastAsia="SimSun" w:hAnsi="SimSun" w:cs="Times New Roman" w:hint="eastAsia"/>
          <w:sz w:val="24"/>
          <w:szCs w:val="24"/>
        </w:rPr>
        <w:t>颁发</w:t>
      </w:r>
      <w:r>
        <w:rPr>
          <w:rFonts w:ascii="SimSun" w:eastAsia="SimSun" w:hAnsi="SimSun" w:cs="Times New Roman" w:hint="eastAsia"/>
          <w:sz w:val="24"/>
          <w:szCs w:val="24"/>
        </w:rPr>
        <w:t>完毕</w:t>
      </w:r>
      <w:r w:rsidRPr="00393239">
        <w:rPr>
          <w:rFonts w:ascii="SimSun" w:eastAsia="SimSun" w:hAnsi="SimSun" w:cs="Times New Roman" w:hint="eastAsia"/>
          <w:sz w:val="24"/>
          <w:szCs w:val="24"/>
        </w:rPr>
        <w:t>；</w:t>
      </w:r>
    </w:p>
    <w:p w14:paraId="44295642" w14:textId="77777777" w:rsidR="00906235" w:rsidRPr="003049FD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/>
          <w:sz w:val="24"/>
          <w:szCs w:val="24"/>
        </w:rPr>
        <w:t>2</w:t>
      </w:r>
      <w:r w:rsidRPr="003049FD">
        <w:rPr>
          <w:rFonts w:ascii="SimSun" w:eastAsia="SimSun" w:hAnsi="SimSun" w:cs="Times New Roman" w:hint="eastAsia"/>
          <w:sz w:val="24"/>
          <w:szCs w:val="24"/>
        </w:rPr>
        <w:t>.学生本人提出申请，填写申请表</w:t>
      </w:r>
      <w:r>
        <w:rPr>
          <w:rFonts w:ascii="SimSun" w:eastAsia="SimSun" w:hAnsi="SimSun" w:cs="Times New Roman" w:hint="eastAsia"/>
          <w:sz w:val="24"/>
          <w:szCs w:val="24"/>
        </w:rPr>
        <w:t>（</w:t>
      </w:r>
      <w:r w:rsidRPr="000159BC">
        <w:rPr>
          <w:rFonts w:ascii="SimSun" w:eastAsia="SimSun" w:hAnsi="SimSun" w:cs="Times New Roman" w:hint="eastAsia"/>
          <w:sz w:val="24"/>
          <w:szCs w:val="24"/>
        </w:rPr>
        <w:t>附件</w:t>
      </w:r>
      <w:r>
        <w:rPr>
          <w:rFonts w:ascii="SimSun" w:eastAsia="SimSun" w:hAnsi="SimSun" w:cs="Times New Roman" w:hint="eastAsia"/>
          <w:sz w:val="24"/>
          <w:szCs w:val="24"/>
        </w:rPr>
        <w:t>二）</w:t>
      </w:r>
      <w:r w:rsidRPr="003049FD">
        <w:rPr>
          <w:rFonts w:ascii="SimSun" w:eastAsia="SimSun" w:hAnsi="SimSun" w:cs="Times New Roman" w:hint="eastAsia"/>
          <w:sz w:val="24"/>
          <w:szCs w:val="24"/>
        </w:rPr>
        <w:t>并提交相关证明材料。芯片学院</w:t>
      </w:r>
      <w:r>
        <w:rPr>
          <w:rFonts w:ascii="SimSun" w:eastAsia="SimSun" w:hAnsi="SimSun" w:cs="Times New Roman" w:hint="eastAsia"/>
          <w:sz w:val="24"/>
          <w:szCs w:val="24"/>
        </w:rPr>
        <w:t>组成</w:t>
      </w:r>
      <w:r w:rsidRPr="003049FD">
        <w:rPr>
          <w:rFonts w:ascii="SimSun" w:eastAsia="SimSun" w:hAnsi="SimSun" w:cs="Times New Roman" w:hint="eastAsia"/>
          <w:sz w:val="24"/>
          <w:szCs w:val="24"/>
        </w:rPr>
        <w:t>奖学金评审小组</w:t>
      </w:r>
      <w:r>
        <w:rPr>
          <w:rFonts w:ascii="SimSun" w:eastAsia="SimSun" w:hAnsi="SimSun" w:cs="Times New Roman" w:hint="eastAsia"/>
          <w:sz w:val="24"/>
          <w:szCs w:val="24"/>
        </w:rPr>
        <w:t>，</w:t>
      </w:r>
      <w:r w:rsidRPr="003049FD">
        <w:rPr>
          <w:rFonts w:ascii="SimSun" w:eastAsia="SimSun" w:hAnsi="SimSun" w:cs="Times New Roman" w:hint="eastAsia"/>
          <w:sz w:val="24"/>
          <w:szCs w:val="24"/>
        </w:rPr>
        <w:t>对申请人资料进行审核评分</w:t>
      </w:r>
      <w:r>
        <w:rPr>
          <w:rFonts w:ascii="SimSun" w:eastAsia="SimSun" w:hAnsi="SimSun" w:cs="Times New Roman" w:hint="eastAsia"/>
          <w:sz w:val="24"/>
          <w:szCs w:val="24"/>
        </w:rPr>
        <w:t>，公司可参与审核或进行监督；</w:t>
      </w:r>
    </w:p>
    <w:p w14:paraId="00DEF0BB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/>
          <w:sz w:val="24"/>
          <w:szCs w:val="24"/>
        </w:rPr>
        <w:t>3</w:t>
      </w:r>
      <w:r w:rsidRPr="00D60069">
        <w:rPr>
          <w:rFonts w:ascii="SimSun" w:eastAsia="SimSun" w:hAnsi="SimSun" w:cs="Times New Roman" w:hint="eastAsia"/>
          <w:sz w:val="24"/>
          <w:szCs w:val="24"/>
        </w:rPr>
        <w:t>.</w:t>
      </w:r>
      <w:r>
        <w:rPr>
          <w:rFonts w:ascii="SimSun" w:eastAsia="SimSun" w:hAnsi="SimSun" w:cs="Times New Roman" w:hint="eastAsia"/>
          <w:sz w:val="24"/>
          <w:szCs w:val="24"/>
        </w:rPr>
        <w:t>获奖人员名单</w:t>
      </w:r>
      <w:r w:rsidRPr="00D60069">
        <w:rPr>
          <w:rFonts w:ascii="SimSun" w:eastAsia="SimSun" w:hAnsi="SimSun" w:cs="Times New Roman" w:hint="eastAsia"/>
          <w:sz w:val="24"/>
          <w:szCs w:val="24"/>
        </w:rPr>
        <w:t>在全院范围内进行不少于3个工作日的公示，公示无异议后，经</w:t>
      </w:r>
      <w:r w:rsidRPr="003049FD">
        <w:rPr>
          <w:rFonts w:ascii="SimSun" w:eastAsia="SimSun" w:hAnsi="SimSun" w:cs="Times New Roman" w:hint="eastAsia"/>
          <w:sz w:val="24"/>
          <w:szCs w:val="24"/>
        </w:rPr>
        <w:t>芯片学院</w:t>
      </w:r>
      <w:r>
        <w:rPr>
          <w:rFonts w:ascii="SimSun" w:eastAsia="SimSun" w:hAnsi="SimSun" w:cs="Times New Roman" w:hint="eastAsia"/>
          <w:sz w:val="24"/>
          <w:szCs w:val="24"/>
        </w:rPr>
        <w:t>院长</w:t>
      </w:r>
      <w:r w:rsidRPr="00D60069">
        <w:rPr>
          <w:rFonts w:ascii="SimSun" w:eastAsia="SimSun" w:hAnsi="SimSun" w:cs="Times New Roman" w:hint="eastAsia"/>
          <w:sz w:val="24"/>
          <w:szCs w:val="24"/>
        </w:rPr>
        <w:t>签署意见，报</w:t>
      </w:r>
      <w:r>
        <w:rPr>
          <w:rFonts w:ascii="SimSun" w:eastAsia="SimSun" w:hAnsi="SimSun" w:cs="Times New Roman" w:hint="eastAsia"/>
          <w:sz w:val="24"/>
          <w:szCs w:val="24"/>
        </w:rPr>
        <w:t>西浦创业家学院（太仓）</w:t>
      </w:r>
      <w:r w:rsidRPr="005F6363">
        <w:rPr>
          <w:rFonts w:ascii="SimSun" w:eastAsia="SimSun" w:hAnsi="SimSun" w:cs="Times New Roman" w:hint="eastAsia"/>
          <w:sz w:val="24"/>
          <w:szCs w:val="24"/>
        </w:rPr>
        <w:t>领导小组</w:t>
      </w:r>
      <w:r w:rsidRPr="00D60069">
        <w:rPr>
          <w:rFonts w:ascii="SimSun" w:eastAsia="SimSun" w:hAnsi="SimSun" w:cs="Times New Roman" w:hint="eastAsia"/>
          <w:sz w:val="24"/>
          <w:szCs w:val="24"/>
        </w:rPr>
        <w:t>审批。</w:t>
      </w:r>
    </w:p>
    <w:p w14:paraId="03C5E5BE" w14:textId="77777777" w:rsidR="00906235" w:rsidRPr="00D60069" w:rsidRDefault="00906235" w:rsidP="00906235">
      <w:pPr>
        <w:shd w:val="clear" w:color="auto" w:fill="FFFFFF"/>
        <w:spacing w:before="225" w:after="225" w:line="360" w:lineRule="auto"/>
        <w:ind w:firstLine="480"/>
        <w:rPr>
          <w:rFonts w:ascii="SimSun" w:eastAsia="SimSun" w:hAnsi="SimSun" w:cs="Times New Roman"/>
          <w:sz w:val="24"/>
          <w:szCs w:val="24"/>
        </w:rPr>
      </w:pPr>
      <w:r w:rsidRPr="00EA6AE5">
        <w:rPr>
          <w:rFonts w:ascii="SimSun" w:eastAsia="SimSun" w:hAnsi="SimSun" w:cs="Times New Roman" w:hint="eastAsia"/>
          <w:b/>
          <w:sz w:val="24"/>
          <w:szCs w:val="24"/>
        </w:rPr>
        <w:t>第</w:t>
      </w:r>
      <w:r>
        <w:rPr>
          <w:rFonts w:ascii="SimSun" w:eastAsia="SimSun" w:hAnsi="SimSun" w:cs="Times New Roman" w:hint="eastAsia"/>
          <w:b/>
          <w:sz w:val="24"/>
          <w:szCs w:val="24"/>
        </w:rPr>
        <w:t>九</w:t>
      </w:r>
      <w:r w:rsidRPr="00EA6AE5">
        <w:rPr>
          <w:rFonts w:ascii="SimSun" w:eastAsia="SimSun" w:hAnsi="SimSun" w:cs="Times New Roman" w:hint="eastAsia"/>
          <w:b/>
          <w:sz w:val="24"/>
          <w:szCs w:val="24"/>
        </w:rPr>
        <w:t>条</w:t>
      </w:r>
      <w:r w:rsidRPr="00D60069">
        <w:rPr>
          <w:rFonts w:ascii="SimSun" w:eastAsia="SimSun" w:hAnsi="SimSun" w:cs="Times New Roman" w:hint="eastAsia"/>
          <w:sz w:val="24"/>
          <w:szCs w:val="24"/>
        </w:rPr>
        <w:t xml:space="preserve"> 本办法由</w:t>
      </w:r>
      <w:r>
        <w:rPr>
          <w:rFonts w:ascii="SimSun" w:eastAsia="SimSun" w:hAnsi="SimSun" w:cs="Times New Roman" w:hint="eastAsia"/>
          <w:sz w:val="24"/>
          <w:szCs w:val="24"/>
        </w:rPr>
        <w:t>芯片学院</w:t>
      </w:r>
      <w:r w:rsidRPr="00D60069">
        <w:rPr>
          <w:rFonts w:ascii="SimSun" w:eastAsia="SimSun" w:hAnsi="SimSun" w:cs="Times New Roman" w:hint="eastAsia"/>
          <w:sz w:val="24"/>
          <w:szCs w:val="24"/>
        </w:rPr>
        <w:t>负责解释。</w:t>
      </w:r>
    </w:p>
    <w:p w14:paraId="5A0B5927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00681C2C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350D86E5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62FCE0E6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1A4CBA63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0C9731D9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1F60090E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424832E8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66D5B96F" w14:textId="6A84B43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000289FD" w14:textId="7C745785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5AD3F752" w14:textId="77777777" w:rsidR="00906235" w:rsidRPr="00D60069" w:rsidRDefault="00906235" w:rsidP="00906235">
      <w:pPr>
        <w:rPr>
          <w:rFonts w:ascii="SimSun" w:eastAsia="SimSun" w:hAnsi="SimSun"/>
        </w:rPr>
      </w:pPr>
    </w:p>
    <w:p w14:paraId="10C3DA36" w14:textId="77777777" w:rsidR="00906235" w:rsidRDefault="00906235" w:rsidP="00906235"/>
    <w:p w14:paraId="4496FFCA" w14:textId="77777777" w:rsidR="00906235" w:rsidRDefault="00906235" w:rsidP="00906235"/>
    <w:p w14:paraId="6FDFCEBB" w14:textId="77777777" w:rsidR="00906235" w:rsidRDefault="00906235" w:rsidP="00906235">
      <w:r>
        <w:t xml:space="preserve">Appendix 1 </w:t>
      </w:r>
    </w:p>
    <w:p w14:paraId="780AE0C7" w14:textId="77777777" w:rsidR="00906235" w:rsidRDefault="00906235" w:rsidP="00906235">
      <w:r>
        <w:t xml:space="preserve">The Enterprise Special Scholarship is awarded based on students’ comprehensive performance. The comprehensive performance of students consists of average marks, competition </w:t>
      </w:r>
      <w:r>
        <w:rPr>
          <w:rFonts w:hint="eastAsia"/>
        </w:rPr>
        <w:t>results</w:t>
      </w:r>
      <w:r>
        <w:t>, publications, patents and other special projects.</w:t>
      </w:r>
    </w:p>
    <w:p w14:paraId="545E3471" w14:textId="77777777" w:rsidR="00906235" w:rsidRDefault="00906235" w:rsidP="00906235"/>
    <w:p w14:paraId="3D0EC086" w14:textId="77777777" w:rsidR="00906235" w:rsidRPr="000F6145" w:rsidRDefault="00906235" w:rsidP="00906235">
      <w:pPr>
        <w:rPr>
          <w:b/>
        </w:rPr>
      </w:pPr>
      <w:r w:rsidRPr="000F6145">
        <w:rPr>
          <w:b/>
        </w:rPr>
        <w:t xml:space="preserve">School of CHIPS Undergraduate Students </w:t>
      </w:r>
    </w:p>
    <w:p w14:paraId="79FC969D" w14:textId="77777777" w:rsidR="00906235" w:rsidRDefault="00906235" w:rsidP="00906235">
      <w:r>
        <w:t xml:space="preserve">• National competition (including international): First prize: 100 points; Second prize: 70 points; Third prize: 50 points </w:t>
      </w:r>
    </w:p>
    <w:p w14:paraId="6A2AFF3E" w14:textId="77777777" w:rsidR="00906235" w:rsidRDefault="00906235" w:rsidP="00906235">
      <w:r>
        <w:t xml:space="preserve">• Provincial competition: First prize: 50 points; Second prize: 30 points; Third prize: 10 points </w:t>
      </w:r>
    </w:p>
    <w:p w14:paraId="0E8ED142" w14:textId="77777777" w:rsidR="00906235" w:rsidRDefault="00906235" w:rsidP="00906235">
      <w:r>
        <w:t xml:space="preserve">• Thesis publication (first author): SCI, Chinese Academy of Sciences (Zone 1): 100 points; SCI, Chinese Academy of Sciences (Zone 2): 70 points; SCI, Chinese Academy of Sciences (Zones 3 and 4): 50 points </w:t>
      </w:r>
    </w:p>
    <w:p w14:paraId="17FE7B64" w14:textId="77777777" w:rsidR="00906235" w:rsidRDefault="00906235" w:rsidP="00906235">
      <w:r>
        <w:t xml:space="preserve">• Patents: Invention (top three names, authorized): 100 points; Software copyright: 50 points; Utility models and appearance designs (authorized): 30 points </w:t>
      </w:r>
    </w:p>
    <w:p w14:paraId="18D05777" w14:textId="77777777" w:rsidR="00906235" w:rsidRDefault="00906235" w:rsidP="00906235">
      <w:r>
        <w:t>• Academic ranking (ranking of the previous academic year): Top 10%: 50 points; Top 10-30%: 30 points; Top 30%-50%: 20 points</w:t>
      </w:r>
    </w:p>
    <w:p w14:paraId="0BB8232F" w14:textId="77777777" w:rsidR="00906235" w:rsidRDefault="00906235" w:rsidP="00906235"/>
    <w:p w14:paraId="322A8955" w14:textId="77777777" w:rsidR="00906235" w:rsidRPr="000F6145" w:rsidRDefault="00906235" w:rsidP="00906235">
      <w:pPr>
        <w:rPr>
          <w:b/>
        </w:rPr>
      </w:pPr>
      <w:r w:rsidRPr="000F6145">
        <w:rPr>
          <w:b/>
        </w:rPr>
        <w:t xml:space="preserve">School of CHIPS </w:t>
      </w:r>
      <w:r>
        <w:rPr>
          <w:b/>
        </w:rPr>
        <w:t>Post</w:t>
      </w:r>
      <w:r w:rsidRPr="000F6145">
        <w:rPr>
          <w:b/>
        </w:rPr>
        <w:t xml:space="preserve">graduate Students </w:t>
      </w:r>
    </w:p>
    <w:p w14:paraId="24E351C1" w14:textId="77777777" w:rsidR="00906235" w:rsidRDefault="00906235" w:rsidP="00906235">
      <w:r>
        <w:t xml:space="preserve">• National competition (including international): First prize: 100 points; Second prize: 70 points; Third prize: 50 points </w:t>
      </w:r>
    </w:p>
    <w:p w14:paraId="3FC424B7" w14:textId="77777777" w:rsidR="00906235" w:rsidRDefault="00906235" w:rsidP="00906235">
      <w:r>
        <w:t xml:space="preserve">• Provincial competition: First prize: 50 points; Second prize: 30 points; Third prize: 10 points </w:t>
      </w:r>
    </w:p>
    <w:p w14:paraId="62C164E2" w14:textId="77777777" w:rsidR="00906235" w:rsidRDefault="00906235" w:rsidP="00906235">
      <w:r>
        <w:t xml:space="preserve">• Thesis publication (first author): SCI, Chinese Academy of Sciences (Zone 1): 90 points; SCI, Chinese Academy of Sciences (Zone 2): 60 points; SCI, Chinese Academy of Sciences (Zones 3 and 4): 40 points </w:t>
      </w:r>
    </w:p>
    <w:p w14:paraId="30481B3A" w14:textId="77777777" w:rsidR="00906235" w:rsidRDefault="00906235" w:rsidP="00906235">
      <w:r>
        <w:t xml:space="preserve">• Patents: Invention (top three names, authorized): 90 points; Software copyright: 40 points; Utility models and appearance designs (authorized): 20 points </w:t>
      </w:r>
    </w:p>
    <w:p w14:paraId="594953D7" w14:textId="77777777" w:rsidR="00906235" w:rsidRDefault="00906235" w:rsidP="00906235">
      <w:r>
        <w:t>• Academic ranking (ranking of the previous academic year): Top 10%: 30 points; Top 10-30%: 20 points; Top 30%-50%: 10 points</w:t>
      </w:r>
    </w:p>
    <w:p w14:paraId="6D223BCA" w14:textId="77777777" w:rsidR="00906235" w:rsidRDefault="00906235" w:rsidP="00906235"/>
    <w:p w14:paraId="555CA8AC" w14:textId="77777777" w:rsidR="00906235" w:rsidRDefault="00906235" w:rsidP="00906235">
      <w:r w:rsidRPr="000F6145">
        <w:rPr>
          <w:b/>
        </w:rPr>
        <w:t xml:space="preserve">School of CHIPS </w:t>
      </w:r>
      <w:r w:rsidRPr="00DF59F2">
        <w:rPr>
          <w:b/>
        </w:rPr>
        <w:t>PhD students</w:t>
      </w:r>
      <w:r>
        <w:t xml:space="preserve"> </w:t>
      </w:r>
    </w:p>
    <w:p w14:paraId="5EBFA4BA" w14:textId="77777777" w:rsidR="00906235" w:rsidRDefault="00906235" w:rsidP="00906235">
      <w:r>
        <w:t xml:space="preserve">• National competition (including international): First prize: 100 points; Second prize: 70 points; Third prize: 50 points </w:t>
      </w:r>
    </w:p>
    <w:p w14:paraId="791F5007" w14:textId="77777777" w:rsidR="00906235" w:rsidRDefault="00906235" w:rsidP="00906235">
      <w:r>
        <w:lastRenderedPageBreak/>
        <w:t xml:space="preserve">• Provincial competition: First prize: 30 points; Second prize: 20 points; Third prize: 10 points </w:t>
      </w:r>
    </w:p>
    <w:p w14:paraId="414E224A" w14:textId="77777777" w:rsidR="00906235" w:rsidRDefault="00906235" w:rsidP="00906235">
      <w:r>
        <w:t xml:space="preserve">• Thesis publication (first author): SCI, Chinese Academy of Sciences (Zone 1): 50 points; SCI, Chinese Academy of Sciences (Zone 2): 20 points </w:t>
      </w:r>
    </w:p>
    <w:p w14:paraId="6D865390" w14:textId="77777777" w:rsidR="00906235" w:rsidRPr="00DF59F2" w:rsidRDefault="00906235" w:rsidP="00906235">
      <w:pPr>
        <w:rPr>
          <w:b/>
        </w:rPr>
      </w:pPr>
      <w:r>
        <w:t>• Patents: Invention (top three names, authorized): 50 points; Software copyright: 20 points</w:t>
      </w:r>
    </w:p>
    <w:p w14:paraId="55409D9E" w14:textId="77777777" w:rsidR="00906235" w:rsidRDefault="00906235" w:rsidP="00906235"/>
    <w:p w14:paraId="2AEB9C3A" w14:textId="77777777" w:rsidR="00906235" w:rsidRDefault="00906235" w:rsidP="00906235">
      <w:r>
        <w:t>Other special projects (300 points):</w:t>
      </w:r>
    </w:p>
    <w:p w14:paraId="2BD53124" w14:textId="77777777" w:rsidR="00906235" w:rsidRDefault="00906235" w:rsidP="00906235">
      <w:r>
        <w:t>• Projects participating in commercial roadshows and obtaining third-party investment and financing (project leader: 300 points, other team members: 50 points)</w:t>
      </w:r>
    </w:p>
    <w:p w14:paraId="2CCB0447" w14:textId="77777777" w:rsidR="00906235" w:rsidRDefault="00906235" w:rsidP="00906235">
      <w:r>
        <w:t>• Obtaining national-level fund projects for doctoral students</w:t>
      </w:r>
    </w:p>
    <w:p w14:paraId="036FD53D" w14:textId="77777777" w:rsidR="00906235" w:rsidRDefault="00906235" w:rsidP="00906235"/>
    <w:p w14:paraId="74543689" w14:textId="77777777" w:rsidR="00906235" w:rsidRPr="000F2AE6" w:rsidRDefault="00906235" w:rsidP="00906235">
      <w:pPr>
        <w:rPr>
          <w:b/>
        </w:rPr>
      </w:pPr>
      <w:r w:rsidRPr="000F2AE6">
        <w:rPr>
          <w:b/>
        </w:rPr>
        <w:t>#All awarded points for the above-mentioned projects cannot be submitted repeatedly.</w:t>
      </w:r>
    </w:p>
    <w:p w14:paraId="164E7465" w14:textId="5DBD1A82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3AAEC711" w14:textId="5E17A8D9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4CB56639" w14:textId="661F66EE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5DBCAA93" w14:textId="29E8BBBF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607748E7" w14:textId="5B34C0CD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11D54E1E" w14:textId="3F229FFA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2E6013D0" w14:textId="36E4CBCF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026B955A" w14:textId="744D464E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538F0969" w14:textId="3168E14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1F973C5C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3037B848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64A57DA4" w14:textId="77777777" w:rsidR="00906235" w:rsidRPr="00E33603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b/>
          <w:sz w:val="24"/>
          <w:szCs w:val="24"/>
        </w:rPr>
      </w:pPr>
      <w:r w:rsidRPr="00E33603">
        <w:rPr>
          <w:rFonts w:ascii="SimSun" w:eastAsia="SimSun" w:hAnsi="SimSun" w:cs="Times New Roman" w:hint="eastAsia"/>
          <w:b/>
          <w:sz w:val="24"/>
          <w:szCs w:val="24"/>
        </w:rPr>
        <w:lastRenderedPageBreak/>
        <w:t>附件一</w:t>
      </w:r>
    </w:p>
    <w:p w14:paraId="3BD1F477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  <w:r w:rsidRPr="00E33603">
        <w:rPr>
          <w:rFonts w:ascii="SimSun" w:eastAsia="SimSun" w:hAnsi="SimSun" w:cs="Times New Roman" w:hint="eastAsia"/>
          <w:sz w:val="24"/>
          <w:szCs w:val="24"/>
        </w:rPr>
        <w:t>企业专项奖学金根据学生综合成绩进行评选。学生综合成绩由 “课程成绩” 、 “竞赛” 、 “论文” 、 “专利” 和 “其他特殊专项” 组成</w:t>
      </w:r>
      <w:r>
        <w:rPr>
          <w:rFonts w:ascii="SimSun" w:eastAsia="SimSun" w:hAnsi="SimSun" w:cs="Times New Roman" w:hint="eastAsia"/>
          <w:sz w:val="24"/>
          <w:szCs w:val="24"/>
        </w:rPr>
        <w:t>。</w:t>
      </w:r>
    </w:p>
    <w:p w14:paraId="009C44B0" w14:textId="77777777" w:rsidR="00906235" w:rsidRPr="00E33603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  <w:u w:val="single"/>
        </w:rPr>
      </w:pPr>
      <w:r w:rsidRPr="00E33603">
        <w:rPr>
          <w:rFonts w:ascii="SimSun" w:eastAsia="SimSun" w:hAnsi="SimSun" w:cs="Times New Roman" w:hint="eastAsia"/>
          <w:sz w:val="24"/>
          <w:szCs w:val="24"/>
          <w:u w:val="single"/>
        </w:rPr>
        <w:t>芯片学院本科学生Undergraduate</w:t>
      </w:r>
      <w:r w:rsidRPr="00E33603">
        <w:rPr>
          <w:rFonts w:ascii="SimSun" w:eastAsia="SimSun" w:hAnsi="SimSun" w:cs="Times New Roman"/>
          <w:sz w:val="24"/>
          <w:szCs w:val="24"/>
          <w:u w:val="single"/>
        </w:rPr>
        <w:t xml:space="preserve"> </w:t>
      </w:r>
      <w:r w:rsidRPr="00E33603">
        <w:rPr>
          <w:rFonts w:ascii="SimSun" w:eastAsia="SimSun" w:hAnsi="SimSun" w:cs="Times New Roman" w:hint="eastAsia"/>
          <w:sz w:val="24"/>
          <w:szCs w:val="24"/>
          <w:u w:val="single"/>
        </w:rPr>
        <w:t>Student</w:t>
      </w:r>
      <w:r w:rsidRPr="00E33603">
        <w:rPr>
          <w:rFonts w:ascii="SimSun" w:eastAsia="SimSun" w:hAnsi="SimSun" w:cs="Times New Roman"/>
          <w:sz w:val="24"/>
          <w:szCs w:val="24"/>
          <w:u w:val="single"/>
        </w:rPr>
        <w:t xml:space="preserve"> </w:t>
      </w:r>
    </w:p>
    <w:p w14:paraId="0603C40C" w14:textId="77777777" w:rsidR="00906235" w:rsidRPr="00E33603" w:rsidRDefault="00906235" w:rsidP="00906235">
      <w:pPr>
        <w:pStyle w:val="ListParagraph"/>
        <w:numPr>
          <w:ilvl w:val="0"/>
          <w:numId w:val="3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E33603">
        <w:rPr>
          <w:rFonts w:ascii="SimSun" w:eastAsia="SimSun" w:hAnsi="SimSun" w:cs="Times New Roman" w:hint="eastAsia"/>
          <w:sz w:val="24"/>
          <w:szCs w:val="24"/>
        </w:rPr>
        <w:t>国赛（含国际）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E33603">
        <w:rPr>
          <w:rFonts w:ascii="SimSun" w:eastAsia="SimSun" w:hAnsi="SimSun" w:cs="Times New Roman" w:hint="eastAsia"/>
          <w:sz w:val="24"/>
          <w:szCs w:val="24"/>
        </w:rPr>
        <w:t>一等奖：100分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二等奖：70分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 xml:space="preserve">三等奖：50分 </w:t>
      </w:r>
    </w:p>
    <w:p w14:paraId="5984A500" w14:textId="77777777" w:rsidR="00906235" w:rsidRPr="00E33603" w:rsidRDefault="00906235" w:rsidP="00906235">
      <w:pPr>
        <w:pStyle w:val="ListParagraph"/>
        <w:numPr>
          <w:ilvl w:val="0"/>
          <w:numId w:val="3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E33603">
        <w:rPr>
          <w:rFonts w:ascii="SimSun" w:eastAsia="SimSun" w:hAnsi="SimSun" w:cs="Times New Roman" w:hint="eastAsia"/>
          <w:sz w:val="24"/>
          <w:szCs w:val="24"/>
        </w:rPr>
        <w:t>省赛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E33603">
        <w:rPr>
          <w:rFonts w:ascii="SimSun" w:eastAsia="SimSun" w:hAnsi="SimSun" w:cs="Times New Roman" w:hint="eastAsia"/>
          <w:sz w:val="24"/>
          <w:szCs w:val="24"/>
        </w:rPr>
        <w:t>一等奖：50分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二等奖：30分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三等奖：10分</w:t>
      </w:r>
    </w:p>
    <w:p w14:paraId="50BACF84" w14:textId="77777777" w:rsidR="00906235" w:rsidRPr="00E33603" w:rsidRDefault="00906235" w:rsidP="00906235">
      <w:pPr>
        <w:pStyle w:val="ListParagraph"/>
        <w:numPr>
          <w:ilvl w:val="0"/>
          <w:numId w:val="3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E33603">
        <w:rPr>
          <w:rFonts w:ascii="SimSun" w:eastAsia="SimSun" w:hAnsi="SimSun" w:cs="Times New Roman" w:hint="eastAsia"/>
          <w:sz w:val="24"/>
          <w:szCs w:val="24"/>
        </w:rPr>
        <w:t>论文发表（一作）：SCI 中科院一区 ：100分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SCI中科院二区：70分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SCI中科院三</w:t>
      </w:r>
      <w:r>
        <w:rPr>
          <w:rFonts w:ascii="SimSun" w:eastAsia="SimSun" w:hAnsi="SimSun" w:cs="Times New Roman" w:hint="eastAsia"/>
          <w:sz w:val="24"/>
          <w:szCs w:val="24"/>
        </w:rPr>
        <w:t>、</w:t>
      </w:r>
      <w:r w:rsidRPr="00E33603">
        <w:rPr>
          <w:rFonts w:ascii="SimSun" w:eastAsia="SimSun" w:hAnsi="SimSun" w:cs="Times New Roman" w:hint="eastAsia"/>
          <w:sz w:val="24"/>
          <w:szCs w:val="24"/>
        </w:rPr>
        <w:t>四区：50分</w:t>
      </w:r>
    </w:p>
    <w:p w14:paraId="29B7E5BA" w14:textId="77777777" w:rsidR="00906235" w:rsidRPr="00E33603" w:rsidRDefault="00906235" w:rsidP="00906235">
      <w:pPr>
        <w:pStyle w:val="ListParagraph"/>
        <w:numPr>
          <w:ilvl w:val="0"/>
          <w:numId w:val="3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专利：</w:t>
      </w:r>
      <w:r w:rsidRPr="00E33603">
        <w:rPr>
          <w:rFonts w:ascii="SimSun" w:eastAsia="SimSun" w:hAnsi="SimSun" w:cs="Times New Roman" w:hint="eastAsia"/>
          <w:sz w:val="24"/>
          <w:szCs w:val="24"/>
        </w:rPr>
        <w:t>发明（署名前三</w:t>
      </w:r>
      <w:r>
        <w:rPr>
          <w:rFonts w:ascii="SimSun" w:eastAsia="SimSun" w:hAnsi="SimSun" w:cs="Times New Roman" w:hint="eastAsia"/>
          <w:sz w:val="24"/>
          <w:szCs w:val="24"/>
        </w:rPr>
        <w:t>，</w:t>
      </w:r>
      <w:r w:rsidRPr="00E33603">
        <w:rPr>
          <w:rFonts w:ascii="SimSun" w:eastAsia="SimSun" w:hAnsi="SimSun" w:cs="Times New Roman" w:hint="eastAsia"/>
          <w:sz w:val="24"/>
          <w:szCs w:val="24"/>
        </w:rPr>
        <w:t>授权）：100分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软件著作：50分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实用新型及外观设计（授权）：30分</w:t>
      </w:r>
    </w:p>
    <w:p w14:paraId="0EF4E432" w14:textId="77777777" w:rsidR="00906235" w:rsidRPr="00E33603" w:rsidRDefault="00906235" w:rsidP="00906235">
      <w:pPr>
        <w:pStyle w:val="ListParagraph"/>
        <w:numPr>
          <w:ilvl w:val="0"/>
          <w:numId w:val="3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E33603">
        <w:rPr>
          <w:rFonts w:ascii="SimSun" w:eastAsia="SimSun" w:hAnsi="SimSun" w:cs="Times New Roman" w:hint="eastAsia"/>
          <w:sz w:val="24"/>
          <w:szCs w:val="24"/>
        </w:rPr>
        <w:t>成绩排名（前一学年排名）：前10%：50分；前10-30%：30分；前30%-50%：20分</w:t>
      </w:r>
    </w:p>
    <w:p w14:paraId="63E2FA8C" w14:textId="77777777" w:rsidR="00906235" w:rsidRPr="005343A7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  <w:u w:val="single"/>
        </w:rPr>
      </w:pPr>
      <w:r w:rsidRPr="005343A7">
        <w:rPr>
          <w:rFonts w:ascii="SimSun" w:eastAsia="SimSun" w:hAnsi="SimSun" w:cs="Times New Roman" w:hint="eastAsia"/>
          <w:sz w:val="24"/>
          <w:szCs w:val="24"/>
          <w:u w:val="single"/>
        </w:rPr>
        <w:t>芯片学院硕士</w:t>
      </w:r>
      <w:r>
        <w:rPr>
          <w:rFonts w:ascii="SimSun" w:eastAsia="SimSun" w:hAnsi="SimSun" w:cs="Times New Roman" w:hint="eastAsia"/>
          <w:sz w:val="24"/>
          <w:szCs w:val="24"/>
          <w:u w:val="single"/>
        </w:rPr>
        <w:t>研究生</w:t>
      </w:r>
      <w:r w:rsidRPr="005343A7">
        <w:rPr>
          <w:rFonts w:ascii="SimSun" w:eastAsia="SimSun" w:hAnsi="SimSun" w:cs="Times New Roman" w:hint="eastAsia"/>
          <w:sz w:val="24"/>
          <w:szCs w:val="24"/>
          <w:u w:val="single"/>
        </w:rPr>
        <w:t>P</w:t>
      </w:r>
      <w:r w:rsidRPr="005343A7">
        <w:rPr>
          <w:rFonts w:ascii="SimSun" w:eastAsia="SimSun" w:hAnsi="SimSun" w:cs="Times New Roman"/>
          <w:sz w:val="24"/>
          <w:szCs w:val="24"/>
          <w:u w:val="single"/>
        </w:rPr>
        <w:t xml:space="preserve">ostgraduate </w:t>
      </w:r>
      <w:r w:rsidRPr="005343A7">
        <w:rPr>
          <w:rFonts w:ascii="SimSun" w:eastAsia="SimSun" w:hAnsi="SimSun" w:cs="Times New Roman" w:hint="eastAsia"/>
          <w:sz w:val="24"/>
          <w:szCs w:val="24"/>
          <w:u w:val="single"/>
        </w:rPr>
        <w:t xml:space="preserve">Student </w:t>
      </w:r>
      <w:r w:rsidRPr="005343A7">
        <w:rPr>
          <w:rFonts w:ascii="SimSun" w:eastAsia="SimSun" w:hAnsi="SimSun" w:cs="Times New Roman"/>
          <w:sz w:val="24"/>
          <w:szCs w:val="24"/>
          <w:u w:val="single"/>
        </w:rPr>
        <w:t xml:space="preserve"> </w:t>
      </w:r>
    </w:p>
    <w:p w14:paraId="15B2C965" w14:textId="77777777" w:rsidR="00906235" w:rsidRPr="000502D8" w:rsidRDefault="00906235" w:rsidP="00906235">
      <w:pPr>
        <w:pStyle w:val="ListParagraph"/>
        <w:numPr>
          <w:ilvl w:val="0"/>
          <w:numId w:val="4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0502D8">
        <w:rPr>
          <w:rFonts w:ascii="SimSun" w:eastAsia="SimSun" w:hAnsi="SimSun" w:cs="Times New Roman" w:hint="eastAsia"/>
          <w:sz w:val="24"/>
          <w:szCs w:val="24"/>
        </w:rPr>
        <w:t>国赛（含国际）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0502D8">
        <w:rPr>
          <w:rFonts w:ascii="SimSun" w:eastAsia="SimSun" w:hAnsi="SimSun" w:cs="Times New Roman" w:hint="eastAsia"/>
          <w:sz w:val="24"/>
          <w:szCs w:val="24"/>
        </w:rPr>
        <w:t>一等奖：100分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0502D8">
        <w:rPr>
          <w:rFonts w:ascii="SimSun" w:eastAsia="SimSun" w:hAnsi="SimSun" w:cs="Times New Roman" w:hint="eastAsia"/>
          <w:sz w:val="24"/>
          <w:szCs w:val="24"/>
        </w:rPr>
        <w:t>二等奖：70分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0502D8">
        <w:rPr>
          <w:rFonts w:ascii="SimSun" w:eastAsia="SimSun" w:hAnsi="SimSun" w:cs="Times New Roman" w:hint="eastAsia"/>
          <w:sz w:val="24"/>
          <w:szCs w:val="24"/>
        </w:rPr>
        <w:t xml:space="preserve">三等奖：50分 </w:t>
      </w:r>
    </w:p>
    <w:p w14:paraId="06E4D6D3" w14:textId="77777777" w:rsidR="00906235" w:rsidRPr="000502D8" w:rsidRDefault="00906235" w:rsidP="00906235">
      <w:pPr>
        <w:pStyle w:val="ListParagraph"/>
        <w:numPr>
          <w:ilvl w:val="0"/>
          <w:numId w:val="4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0502D8">
        <w:rPr>
          <w:rFonts w:ascii="SimSun" w:eastAsia="SimSun" w:hAnsi="SimSun" w:cs="Times New Roman" w:hint="eastAsia"/>
          <w:sz w:val="24"/>
          <w:szCs w:val="24"/>
        </w:rPr>
        <w:t>省赛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0502D8">
        <w:rPr>
          <w:rFonts w:ascii="SimSun" w:eastAsia="SimSun" w:hAnsi="SimSun" w:cs="Times New Roman" w:hint="eastAsia"/>
          <w:sz w:val="24"/>
          <w:szCs w:val="24"/>
        </w:rPr>
        <w:t>一等奖：50分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0502D8">
        <w:rPr>
          <w:rFonts w:ascii="SimSun" w:eastAsia="SimSun" w:hAnsi="SimSun" w:cs="Times New Roman" w:hint="eastAsia"/>
          <w:sz w:val="24"/>
          <w:szCs w:val="24"/>
        </w:rPr>
        <w:t>二等奖：30分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0502D8">
        <w:rPr>
          <w:rFonts w:ascii="SimSun" w:eastAsia="SimSun" w:hAnsi="SimSun" w:cs="Times New Roman" w:hint="eastAsia"/>
          <w:sz w:val="24"/>
          <w:szCs w:val="24"/>
        </w:rPr>
        <w:t>三等奖：10分</w:t>
      </w:r>
    </w:p>
    <w:p w14:paraId="141219CC" w14:textId="77777777" w:rsidR="00906235" w:rsidRPr="000502D8" w:rsidRDefault="00906235" w:rsidP="00906235">
      <w:pPr>
        <w:pStyle w:val="ListParagraph"/>
        <w:numPr>
          <w:ilvl w:val="0"/>
          <w:numId w:val="4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0502D8">
        <w:rPr>
          <w:rFonts w:ascii="SimSun" w:eastAsia="SimSun" w:hAnsi="SimSun" w:cs="Times New Roman" w:hint="eastAsia"/>
          <w:sz w:val="24"/>
          <w:szCs w:val="24"/>
        </w:rPr>
        <w:t>论文发表（一作）：SCI 中科院一区 ：90分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SCI</w:t>
      </w:r>
      <w:r w:rsidRPr="000502D8">
        <w:rPr>
          <w:rFonts w:ascii="SimSun" w:eastAsia="SimSun" w:hAnsi="SimSun" w:cs="Times New Roman" w:hint="eastAsia"/>
          <w:sz w:val="24"/>
          <w:szCs w:val="24"/>
        </w:rPr>
        <w:t>中科院二区：60分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SCI</w:t>
      </w:r>
      <w:r w:rsidRPr="000502D8">
        <w:rPr>
          <w:rFonts w:ascii="SimSun" w:eastAsia="SimSun" w:hAnsi="SimSun" w:cs="Times New Roman" w:hint="eastAsia"/>
          <w:sz w:val="24"/>
          <w:szCs w:val="24"/>
        </w:rPr>
        <w:t>中科院三</w:t>
      </w:r>
      <w:r>
        <w:rPr>
          <w:rFonts w:ascii="SimSun" w:eastAsia="SimSun" w:hAnsi="SimSun" w:cs="Times New Roman" w:hint="eastAsia"/>
          <w:sz w:val="24"/>
          <w:szCs w:val="24"/>
        </w:rPr>
        <w:t>、</w:t>
      </w:r>
      <w:r w:rsidRPr="000502D8">
        <w:rPr>
          <w:rFonts w:ascii="SimSun" w:eastAsia="SimSun" w:hAnsi="SimSun" w:cs="Times New Roman" w:hint="eastAsia"/>
          <w:sz w:val="24"/>
          <w:szCs w:val="24"/>
        </w:rPr>
        <w:t>四区：40分</w:t>
      </w:r>
    </w:p>
    <w:p w14:paraId="157462FB" w14:textId="77777777" w:rsidR="00906235" w:rsidRPr="00A51D46" w:rsidRDefault="00906235" w:rsidP="00906235">
      <w:pPr>
        <w:pStyle w:val="ListParagraph"/>
        <w:numPr>
          <w:ilvl w:val="0"/>
          <w:numId w:val="4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A51D46">
        <w:rPr>
          <w:rFonts w:ascii="SimSun" w:eastAsia="SimSun" w:hAnsi="SimSun" w:cs="Times New Roman" w:hint="eastAsia"/>
          <w:sz w:val="24"/>
          <w:szCs w:val="24"/>
        </w:rPr>
        <w:t>专利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A51D46">
        <w:rPr>
          <w:rFonts w:ascii="SimSun" w:eastAsia="SimSun" w:hAnsi="SimSun" w:cs="Times New Roman" w:hint="eastAsia"/>
          <w:sz w:val="24"/>
          <w:szCs w:val="24"/>
        </w:rPr>
        <w:t>发明（署名前三</w:t>
      </w:r>
      <w:r>
        <w:rPr>
          <w:rFonts w:ascii="SimSun" w:eastAsia="SimSun" w:hAnsi="SimSun" w:cs="Times New Roman" w:hint="eastAsia"/>
          <w:sz w:val="24"/>
          <w:szCs w:val="24"/>
        </w:rPr>
        <w:t>，</w:t>
      </w:r>
      <w:r w:rsidRPr="00A51D46">
        <w:rPr>
          <w:rFonts w:ascii="SimSun" w:eastAsia="SimSun" w:hAnsi="SimSun" w:cs="Times New Roman" w:hint="eastAsia"/>
          <w:sz w:val="24"/>
          <w:szCs w:val="24"/>
        </w:rPr>
        <w:t>授权）：90分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A51D46">
        <w:rPr>
          <w:rFonts w:ascii="SimSun" w:eastAsia="SimSun" w:hAnsi="SimSun" w:cs="Times New Roman" w:hint="eastAsia"/>
          <w:sz w:val="24"/>
          <w:szCs w:val="24"/>
        </w:rPr>
        <w:t>软件著作：40分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A51D46">
        <w:rPr>
          <w:rFonts w:ascii="SimSun" w:eastAsia="SimSun" w:hAnsi="SimSun" w:cs="Times New Roman" w:hint="eastAsia"/>
          <w:sz w:val="24"/>
          <w:szCs w:val="24"/>
        </w:rPr>
        <w:t>实用新型及外观设计（授权）：20分</w:t>
      </w:r>
    </w:p>
    <w:p w14:paraId="2D05EFAE" w14:textId="77777777" w:rsidR="00906235" w:rsidRPr="00F529CE" w:rsidRDefault="00906235" w:rsidP="00906235">
      <w:pPr>
        <w:pStyle w:val="ListParagraph"/>
        <w:numPr>
          <w:ilvl w:val="0"/>
          <w:numId w:val="4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F529CE">
        <w:rPr>
          <w:rFonts w:ascii="SimSun" w:eastAsia="SimSun" w:hAnsi="SimSun" w:cs="Times New Roman" w:hint="eastAsia"/>
          <w:sz w:val="24"/>
          <w:szCs w:val="24"/>
        </w:rPr>
        <w:t>成绩排名（前一学年排名）：</w:t>
      </w:r>
      <w:r>
        <w:rPr>
          <w:rFonts w:ascii="SimSun" w:eastAsia="SimSun" w:hAnsi="SimSun" w:cs="Times New Roman" w:hint="eastAsia"/>
          <w:sz w:val="24"/>
          <w:szCs w:val="24"/>
        </w:rPr>
        <w:t>前</w:t>
      </w:r>
      <w:r w:rsidRPr="00F529CE">
        <w:rPr>
          <w:rFonts w:ascii="SimSun" w:eastAsia="SimSun" w:hAnsi="SimSun" w:cs="Times New Roman" w:hint="eastAsia"/>
          <w:sz w:val="24"/>
          <w:szCs w:val="24"/>
        </w:rPr>
        <w:t>10%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529CE">
        <w:rPr>
          <w:rFonts w:ascii="SimSun" w:eastAsia="SimSun" w:hAnsi="SimSun" w:cs="Times New Roman" w:hint="eastAsia"/>
          <w:sz w:val="24"/>
          <w:szCs w:val="24"/>
        </w:rPr>
        <w:t>30分</w:t>
      </w:r>
      <w:r>
        <w:rPr>
          <w:rFonts w:ascii="SimSun" w:eastAsia="SimSun" w:hAnsi="SimSun" w:cs="Times New Roman" w:hint="eastAsia"/>
          <w:sz w:val="24"/>
          <w:szCs w:val="24"/>
        </w:rPr>
        <w:t>；前</w:t>
      </w:r>
      <w:r w:rsidRPr="00F529CE">
        <w:rPr>
          <w:rFonts w:ascii="SimSun" w:eastAsia="SimSun" w:hAnsi="SimSun" w:cs="Times New Roman" w:hint="eastAsia"/>
          <w:sz w:val="24"/>
          <w:szCs w:val="24"/>
        </w:rPr>
        <w:t>10-30%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529CE">
        <w:rPr>
          <w:rFonts w:ascii="SimSun" w:eastAsia="SimSun" w:hAnsi="SimSun" w:cs="Times New Roman" w:hint="eastAsia"/>
          <w:sz w:val="24"/>
          <w:szCs w:val="24"/>
        </w:rPr>
        <w:t>20分</w:t>
      </w:r>
      <w:r>
        <w:rPr>
          <w:rFonts w:ascii="SimSun" w:eastAsia="SimSun" w:hAnsi="SimSun" w:cs="Times New Roman" w:hint="eastAsia"/>
          <w:sz w:val="24"/>
          <w:szCs w:val="24"/>
        </w:rPr>
        <w:t>；前</w:t>
      </w:r>
      <w:r w:rsidRPr="00F529CE">
        <w:rPr>
          <w:rFonts w:ascii="SimSun" w:eastAsia="SimSun" w:hAnsi="SimSun" w:cs="Times New Roman" w:hint="eastAsia"/>
          <w:sz w:val="24"/>
          <w:szCs w:val="24"/>
        </w:rPr>
        <w:t>30%-50%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529CE">
        <w:rPr>
          <w:rFonts w:ascii="SimSun" w:eastAsia="SimSun" w:hAnsi="SimSun" w:cs="Times New Roman" w:hint="eastAsia"/>
          <w:sz w:val="24"/>
          <w:szCs w:val="24"/>
        </w:rPr>
        <w:t xml:space="preserve"> 10分</w:t>
      </w:r>
    </w:p>
    <w:p w14:paraId="57C8BE67" w14:textId="77777777" w:rsidR="00906235" w:rsidRPr="001930D3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  <w:u w:val="single"/>
        </w:rPr>
      </w:pPr>
      <w:r w:rsidRPr="001930D3">
        <w:rPr>
          <w:rFonts w:ascii="SimSun" w:eastAsia="SimSun" w:hAnsi="SimSun" w:cs="Times New Roman" w:hint="eastAsia"/>
          <w:sz w:val="24"/>
          <w:szCs w:val="24"/>
          <w:u w:val="single"/>
        </w:rPr>
        <w:t>芯片学院博士研究生</w:t>
      </w:r>
      <w:r w:rsidRPr="001930D3">
        <w:rPr>
          <w:rFonts w:ascii="SimSun" w:eastAsia="SimSun" w:hAnsi="SimSun" w:cs="Times New Roman"/>
          <w:sz w:val="24"/>
          <w:szCs w:val="24"/>
          <w:u w:val="single"/>
        </w:rPr>
        <w:t>PhD</w:t>
      </w:r>
    </w:p>
    <w:p w14:paraId="4B3D473D" w14:textId="77777777" w:rsidR="00906235" w:rsidRPr="00F94BDC" w:rsidRDefault="00906235" w:rsidP="00906235">
      <w:pPr>
        <w:pStyle w:val="ListParagraph"/>
        <w:numPr>
          <w:ilvl w:val="0"/>
          <w:numId w:val="5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F94BDC">
        <w:rPr>
          <w:rFonts w:ascii="SimSun" w:eastAsia="SimSun" w:hAnsi="SimSun" w:cs="Times New Roman" w:hint="eastAsia"/>
          <w:sz w:val="24"/>
          <w:szCs w:val="24"/>
        </w:rPr>
        <w:lastRenderedPageBreak/>
        <w:t>国赛（含国际）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94BDC">
        <w:rPr>
          <w:rFonts w:ascii="SimSun" w:eastAsia="SimSun" w:hAnsi="SimSun" w:cs="Times New Roman" w:hint="eastAsia"/>
          <w:sz w:val="24"/>
          <w:szCs w:val="24"/>
        </w:rPr>
        <w:t>一等奖：100分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F94BDC">
        <w:rPr>
          <w:rFonts w:ascii="SimSun" w:eastAsia="SimSun" w:hAnsi="SimSun" w:cs="Times New Roman" w:hint="eastAsia"/>
          <w:sz w:val="24"/>
          <w:szCs w:val="24"/>
        </w:rPr>
        <w:t>二等奖：70分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F94BDC">
        <w:rPr>
          <w:rFonts w:ascii="SimSun" w:eastAsia="SimSun" w:hAnsi="SimSun" w:cs="Times New Roman" w:hint="eastAsia"/>
          <w:sz w:val="24"/>
          <w:szCs w:val="24"/>
        </w:rPr>
        <w:t xml:space="preserve">三等奖：50分 </w:t>
      </w:r>
    </w:p>
    <w:p w14:paraId="08E2D67D" w14:textId="77777777" w:rsidR="00906235" w:rsidRPr="00F94BDC" w:rsidRDefault="00906235" w:rsidP="00906235">
      <w:pPr>
        <w:pStyle w:val="ListParagraph"/>
        <w:numPr>
          <w:ilvl w:val="0"/>
          <w:numId w:val="5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F94BDC">
        <w:rPr>
          <w:rFonts w:ascii="SimSun" w:eastAsia="SimSun" w:hAnsi="SimSun" w:cs="Times New Roman" w:hint="eastAsia"/>
          <w:sz w:val="24"/>
          <w:szCs w:val="24"/>
        </w:rPr>
        <w:t>省赛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94BDC">
        <w:rPr>
          <w:rFonts w:ascii="SimSun" w:eastAsia="SimSun" w:hAnsi="SimSun" w:cs="Times New Roman" w:hint="eastAsia"/>
          <w:sz w:val="24"/>
          <w:szCs w:val="24"/>
        </w:rPr>
        <w:t>一等奖：30分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F94BDC">
        <w:rPr>
          <w:rFonts w:ascii="SimSun" w:eastAsia="SimSun" w:hAnsi="SimSun" w:cs="Times New Roman" w:hint="eastAsia"/>
          <w:sz w:val="24"/>
          <w:szCs w:val="24"/>
        </w:rPr>
        <w:t>二等奖：20分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F94BDC">
        <w:rPr>
          <w:rFonts w:ascii="SimSun" w:eastAsia="SimSun" w:hAnsi="SimSun" w:cs="Times New Roman" w:hint="eastAsia"/>
          <w:sz w:val="24"/>
          <w:szCs w:val="24"/>
        </w:rPr>
        <w:t>三等奖：10分</w:t>
      </w:r>
    </w:p>
    <w:p w14:paraId="014B3F66" w14:textId="77777777" w:rsidR="00906235" w:rsidRPr="00F94BDC" w:rsidRDefault="00906235" w:rsidP="00906235">
      <w:pPr>
        <w:pStyle w:val="ListParagraph"/>
        <w:numPr>
          <w:ilvl w:val="0"/>
          <w:numId w:val="5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F94BDC">
        <w:rPr>
          <w:rFonts w:ascii="SimSun" w:eastAsia="SimSun" w:hAnsi="SimSun" w:cs="Times New Roman" w:hint="eastAsia"/>
          <w:sz w:val="24"/>
          <w:szCs w:val="24"/>
        </w:rPr>
        <w:t>论文发表（一作）：SCI 中科院一区 ：50分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E33603">
        <w:rPr>
          <w:rFonts w:ascii="SimSun" w:eastAsia="SimSun" w:hAnsi="SimSun" w:cs="Times New Roman" w:hint="eastAsia"/>
          <w:sz w:val="24"/>
          <w:szCs w:val="24"/>
        </w:rPr>
        <w:t>SCI</w:t>
      </w:r>
      <w:r w:rsidRPr="00F94BDC">
        <w:rPr>
          <w:rFonts w:ascii="SimSun" w:eastAsia="SimSun" w:hAnsi="SimSun" w:cs="Times New Roman" w:hint="eastAsia"/>
          <w:sz w:val="24"/>
          <w:szCs w:val="24"/>
        </w:rPr>
        <w:t>中科院二区：20分</w:t>
      </w:r>
    </w:p>
    <w:p w14:paraId="3ECBD232" w14:textId="77777777" w:rsidR="00906235" w:rsidRPr="00F94BDC" w:rsidRDefault="00906235" w:rsidP="00906235">
      <w:pPr>
        <w:pStyle w:val="ListParagraph"/>
        <w:numPr>
          <w:ilvl w:val="0"/>
          <w:numId w:val="5"/>
        </w:numPr>
        <w:shd w:val="clear" w:color="auto" w:fill="FFFFFF"/>
        <w:spacing w:before="225" w:after="225" w:line="510" w:lineRule="atLeast"/>
        <w:ind w:firstLineChars="0" w:firstLine="480"/>
        <w:contextualSpacing/>
        <w:rPr>
          <w:rFonts w:ascii="SimSun" w:eastAsia="SimSun" w:hAnsi="SimSun" w:cs="Times New Roman"/>
          <w:sz w:val="24"/>
          <w:szCs w:val="24"/>
        </w:rPr>
      </w:pPr>
      <w:r w:rsidRPr="00F94BDC">
        <w:rPr>
          <w:rFonts w:ascii="SimSun" w:eastAsia="SimSun" w:hAnsi="SimSun" w:cs="Times New Roman" w:hint="eastAsia"/>
          <w:sz w:val="24"/>
          <w:szCs w:val="24"/>
        </w:rPr>
        <w:t>专利</w:t>
      </w:r>
      <w:r>
        <w:rPr>
          <w:rFonts w:ascii="SimSun" w:eastAsia="SimSun" w:hAnsi="SimSun" w:cs="Times New Roman" w:hint="eastAsia"/>
          <w:sz w:val="24"/>
          <w:szCs w:val="24"/>
        </w:rPr>
        <w:t>：</w:t>
      </w:r>
      <w:r w:rsidRPr="00F94BDC">
        <w:rPr>
          <w:rFonts w:ascii="SimSun" w:eastAsia="SimSun" w:hAnsi="SimSun" w:cs="Times New Roman" w:hint="eastAsia"/>
          <w:sz w:val="24"/>
          <w:szCs w:val="24"/>
        </w:rPr>
        <w:t>发明（署名前三</w:t>
      </w:r>
      <w:r>
        <w:rPr>
          <w:rFonts w:ascii="SimSun" w:eastAsia="SimSun" w:hAnsi="SimSun" w:cs="Times New Roman" w:hint="eastAsia"/>
          <w:sz w:val="24"/>
          <w:szCs w:val="24"/>
        </w:rPr>
        <w:t>，</w:t>
      </w:r>
      <w:r w:rsidRPr="00F94BDC">
        <w:rPr>
          <w:rFonts w:ascii="SimSun" w:eastAsia="SimSun" w:hAnsi="SimSun" w:cs="Times New Roman" w:hint="eastAsia"/>
          <w:sz w:val="24"/>
          <w:szCs w:val="24"/>
        </w:rPr>
        <w:t>授权）：50分</w:t>
      </w:r>
      <w:r>
        <w:rPr>
          <w:rFonts w:ascii="SimSun" w:eastAsia="SimSun" w:hAnsi="SimSun" w:cs="Times New Roman" w:hint="eastAsia"/>
          <w:sz w:val="24"/>
          <w:szCs w:val="24"/>
        </w:rPr>
        <w:t>；</w:t>
      </w:r>
      <w:r w:rsidRPr="00F94BDC">
        <w:rPr>
          <w:rFonts w:ascii="SimSun" w:eastAsia="SimSun" w:hAnsi="SimSun" w:cs="Times New Roman" w:hint="eastAsia"/>
          <w:sz w:val="24"/>
          <w:szCs w:val="24"/>
        </w:rPr>
        <w:t xml:space="preserve">软件著作：20分 </w:t>
      </w:r>
    </w:p>
    <w:p w14:paraId="2C4B8D1A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6970E194" w14:textId="77777777" w:rsidR="00906235" w:rsidRPr="00D60069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其他特殊专项（300分）：</w:t>
      </w:r>
    </w:p>
    <w:p w14:paraId="2A8AE161" w14:textId="77777777" w:rsidR="00906235" w:rsidRPr="00D60069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1.</w:t>
      </w:r>
      <w:r w:rsidRPr="00D60069">
        <w:rPr>
          <w:rFonts w:ascii="SimSun" w:eastAsia="SimSun" w:hAnsi="SimSun" w:cs="Times New Roman" w:hint="eastAsia"/>
          <w:sz w:val="24"/>
          <w:szCs w:val="24"/>
        </w:rPr>
        <w:tab/>
        <w:t>项目参加商业路演，获得第三方投融资（</w:t>
      </w:r>
      <w:r>
        <w:rPr>
          <w:rFonts w:ascii="SimSun" w:eastAsia="SimSun" w:hAnsi="SimSun" w:cs="Times New Roman" w:hint="eastAsia"/>
          <w:sz w:val="24"/>
          <w:szCs w:val="24"/>
        </w:rPr>
        <w:t>项目</w:t>
      </w:r>
      <w:r w:rsidRPr="00D60069">
        <w:rPr>
          <w:rFonts w:ascii="SimSun" w:eastAsia="SimSun" w:hAnsi="SimSun" w:cs="Times New Roman" w:hint="eastAsia"/>
          <w:sz w:val="24"/>
          <w:szCs w:val="24"/>
        </w:rPr>
        <w:t>负责人300分，其他队员50分）</w:t>
      </w:r>
    </w:p>
    <w:p w14:paraId="2CF50E52" w14:textId="77777777" w:rsidR="00906235" w:rsidRPr="00D60069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2.</w:t>
      </w:r>
      <w:r w:rsidRPr="00D60069">
        <w:rPr>
          <w:rFonts w:ascii="SimSun" w:eastAsia="SimSun" w:hAnsi="SimSun" w:cs="Times New Roman" w:hint="eastAsia"/>
          <w:sz w:val="24"/>
          <w:szCs w:val="24"/>
        </w:rPr>
        <w:tab/>
      </w:r>
      <w:r>
        <w:rPr>
          <w:rFonts w:ascii="SimSun" w:eastAsia="SimSun" w:hAnsi="SimSun" w:cs="Times New Roman" w:hint="eastAsia"/>
          <w:sz w:val="24"/>
          <w:szCs w:val="24"/>
        </w:rPr>
        <w:t>获得</w:t>
      </w:r>
      <w:r w:rsidRPr="00D60069">
        <w:rPr>
          <w:rFonts w:ascii="SimSun" w:eastAsia="SimSun" w:hAnsi="SimSun" w:cs="Times New Roman" w:hint="eastAsia"/>
          <w:sz w:val="24"/>
          <w:szCs w:val="24"/>
        </w:rPr>
        <w:t>国家级基金项目博士生专项</w:t>
      </w:r>
    </w:p>
    <w:p w14:paraId="50332F96" w14:textId="77777777" w:rsidR="00906235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p w14:paraId="56B5787D" w14:textId="77777777" w:rsidR="00906235" w:rsidRPr="00D60069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  <w:r w:rsidRPr="00D60069">
        <w:rPr>
          <w:rFonts w:ascii="SimSun" w:eastAsia="SimSun" w:hAnsi="SimSun" w:cs="Times New Roman" w:hint="eastAsia"/>
          <w:sz w:val="24"/>
          <w:szCs w:val="24"/>
        </w:rPr>
        <w:t>#所有已</w:t>
      </w:r>
      <w:r>
        <w:rPr>
          <w:rFonts w:ascii="SimSun" w:eastAsia="SimSun" w:hAnsi="SimSun" w:cs="Times New Roman" w:hint="eastAsia"/>
          <w:sz w:val="24"/>
          <w:szCs w:val="24"/>
        </w:rPr>
        <w:t>评</w:t>
      </w:r>
      <w:r w:rsidRPr="00D60069">
        <w:rPr>
          <w:rFonts w:ascii="SimSun" w:eastAsia="SimSun" w:hAnsi="SimSun" w:cs="Times New Roman" w:hint="eastAsia"/>
          <w:sz w:val="24"/>
          <w:szCs w:val="24"/>
        </w:rPr>
        <w:t>奖积分项目不可重复</w:t>
      </w:r>
      <w:r>
        <w:rPr>
          <w:rFonts w:ascii="SimSun" w:eastAsia="SimSun" w:hAnsi="SimSun" w:cs="Times New Roman" w:hint="eastAsia"/>
          <w:sz w:val="24"/>
          <w:szCs w:val="24"/>
        </w:rPr>
        <w:t>提交</w:t>
      </w:r>
      <w:r w:rsidRPr="00D60069">
        <w:rPr>
          <w:rFonts w:ascii="SimSun" w:eastAsia="SimSun" w:hAnsi="SimSun" w:cs="Times New Roman" w:hint="eastAsia"/>
          <w:sz w:val="24"/>
          <w:szCs w:val="24"/>
        </w:rPr>
        <w:t>使用</w:t>
      </w:r>
    </w:p>
    <w:p w14:paraId="0ADC3BF0" w14:textId="77777777" w:rsidR="00906235" w:rsidRPr="00D60069" w:rsidRDefault="00906235" w:rsidP="00906235">
      <w:pPr>
        <w:shd w:val="clear" w:color="auto" w:fill="FFFFFF"/>
        <w:spacing w:before="225" w:after="225" w:line="510" w:lineRule="atLeast"/>
        <w:rPr>
          <w:rFonts w:ascii="SimSun" w:eastAsia="SimSun" w:hAnsi="SimSun" w:cs="Times New Roman"/>
          <w:sz w:val="24"/>
          <w:szCs w:val="24"/>
        </w:rPr>
      </w:pPr>
    </w:p>
    <w:sectPr w:rsidR="00906235" w:rsidRPr="00D6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0539"/>
    <w:multiLevelType w:val="hybridMultilevel"/>
    <w:tmpl w:val="06E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5ED1"/>
    <w:multiLevelType w:val="hybridMultilevel"/>
    <w:tmpl w:val="E478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18A5"/>
    <w:multiLevelType w:val="hybridMultilevel"/>
    <w:tmpl w:val="B444063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222E0A"/>
    <w:multiLevelType w:val="hybridMultilevel"/>
    <w:tmpl w:val="7850F09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792710A"/>
    <w:multiLevelType w:val="hybridMultilevel"/>
    <w:tmpl w:val="8AE8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A"/>
    <w:rsid w:val="000E0414"/>
    <w:rsid w:val="000F2AE6"/>
    <w:rsid w:val="000F6145"/>
    <w:rsid w:val="00172D21"/>
    <w:rsid w:val="00184ECD"/>
    <w:rsid w:val="001963AA"/>
    <w:rsid w:val="001E6990"/>
    <w:rsid w:val="00240014"/>
    <w:rsid w:val="00294D98"/>
    <w:rsid w:val="002A2C2F"/>
    <w:rsid w:val="002B1B83"/>
    <w:rsid w:val="002C17D3"/>
    <w:rsid w:val="0032116F"/>
    <w:rsid w:val="00352643"/>
    <w:rsid w:val="00395FC7"/>
    <w:rsid w:val="00432AEE"/>
    <w:rsid w:val="004D7243"/>
    <w:rsid w:val="004E6439"/>
    <w:rsid w:val="0050279A"/>
    <w:rsid w:val="00502AFA"/>
    <w:rsid w:val="00547C6A"/>
    <w:rsid w:val="005C1296"/>
    <w:rsid w:val="005C487E"/>
    <w:rsid w:val="0063268D"/>
    <w:rsid w:val="006A4908"/>
    <w:rsid w:val="00892709"/>
    <w:rsid w:val="008E2B42"/>
    <w:rsid w:val="0090586B"/>
    <w:rsid w:val="00906235"/>
    <w:rsid w:val="00946647"/>
    <w:rsid w:val="00987EA4"/>
    <w:rsid w:val="009A7305"/>
    <w:rsid w:val="009C55D8"/>
    <w:rsid w:val="00AB5358"/>
    <w:rsid w:val="00BD2C3E"/>
    <w:rsid w:val="00C26184"/>
    <w:rsid w:val="00C435E0"/>
    <w:rsid w:val="00D65767"/>
    <w:rsid w:val="00DA6FDD"/>
    <w:rsid w:val="00DB0E35"/>
    <w:rsid w:val="00DF16AE"/>
    <w:rsid w:val="00DF2640"/>
    <w:rsid w:val="00DF59F2"/>
    <w:rsid w:val="00E17CCA"/>
    <w:rsid w:val="00E54F79"/>
    <w:rsid w:val="00F03391"/>
    <w:rsid w:val="00F46AFE"/>
    <w:rsid w:val="00FE3194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4BF84"/>
  <w15:chartTrackingRefBased/>
  <w15:docId w15:val="{2FD64DDE-69A9-4FB5-927D-521C60B0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305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432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WIN-SCCMPRI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Zhaolun Wang</dc:creator>
  <cp:keywords/>
  <dc:description/>
  <cp:lastModifiedBy>Zhaolun Wang</cp:lastModifiedBy>
  <cp:revision>2</cp:revision>
  <dcterms:created xsi:type="dcterms:W3CDTF">2025-02-28T07:00:00Z</dcterms:created>
  <dcterms:modified xsi:type="dcterms:W3CDTF">2025-02-28T07:00:00Z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53206d5559893638e64e43f88cf732125c5b38040ddefe02e53328de2eebe432</vt:lpwstr>
  </property>
</Properties>
</file>